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RPr="00C24606" w:rsidP="00C709C0" w14:paraId="2BF801AD" w14:textId="179C1371">
      <w:pPr>
        <w:jc w:val="both"/>
        <w:rPr>
          <w:rFonts w:asciiTheme="minorHAnsi" w:hAnsiTheme="minorHAnsi" w:cstheme="minorHAnsi"/>
          <w:b/>
          <w:sz w:val="28"/>
          <w:szCs w:val="28"/>
        </w:rPr>
      </w:pPr>
      <w:r>
        <w:rPr>
          <w:rFonts w:asciiTheme="minorHAnsi" w:hAnsiTheme="minorHAnsi" w:cstheme="minorHAnsi"/>
          <w:b/>
          <w:sz w:val="28"/>
          <w:szCs w:val="28"/>
        </w:rPr>
        <w:t xml:space="preserve"> </w:t>
      </w:r>
    </w:p>
    <w:p w:rsidR="003351A8" w:rsidRPr="00C24606" w:rsidP="00C709C0" w14:paraId="64651F30" w14:textId="77777777">
      <w:pPr>
        <w:jc w:val="both"/>
        <w:rPr>
          <w:rFonts w:asciiTheme="minorHAnsi" w:hAnsiTheme="minorHAnsi" w:cstheme="minorHAnsi"/>
          <w:b/>
          <w:sz w:val="28"/>
          <w:szCs w:val="28"/>
        </w:rPr>
      </w:pPr>
    </w:p>
    <w:p w:rsidR="00D60681" w:rsidRPr="00C24606" w:rsidP="00C709C0" w14:paraId="166A705F" w14:textId="77777777">
      <w:pPr>
        <w:jc w:val="both"/>
        <w:rPr>
          <w:rFonts w:asciiTheme="minorHAnsi" w:hAnsiTheme="minorHAnsi" w:cstheme="minorHAnsi"/>
          <w:b/>
          <w:sz w:val="28"/>
          <w:szCs w:val="28"/>
        </w:rPr>
      </w:pPr>
    </w:p>
    <w:p w:rsidR="003351A8" w:rsidRPr="00C24606" w:rsidP="00C709C0" w14:paraId="0C65B0A0" w14:textId="77777777">
      <w:pPr>
        <w:jc w:val="both"/>
        <w:rPr>
          <w:rFonts w:asciiTheme="minorHAnsi" w:hAnsiTheme="minorHAnsi" w:cstheme="minorHAnsi"/>
          <w:b/>
          <w:sz w:val="28"/>
          <w:szCs w:val="28"/>
        </w:rPr>
      </w:pPr>
    </w:p>
    <w:p w:rsidR="00564925" w:rsidRPr="00C24606" w:rsidP="00C709C0" w14:paraId="3435A1DF" w14:textId="6C615090">
      <w:pPr>
        <w:jc w:val="both"/>
        <w:rPr>
          <w:rFonts w:asciiTheme="minorHAnsi" w:hAnsiTheme="minorHAnsi" w:cstheme="minorHAnsi"/>
          <w:b/>
          <w:sz w:val="28"/>
          <w:szCs w:val="28"/>
        </w:rPr>
      </w:pPr>
      <w:r w:rsidRPr="00C24606">
        <w:rPr>
          <w:rFonts w:asciiTheme="minorHAnsi" w:hAnsiTheme="minorHAnsi" w:cstheme="minorHAnsi"/>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393065</wp:posOffset>
            </wp:positionV>
            <wp:extent cx="4399280" cy="923925"/>
            <wp:effectExtent l="0" t="0" r="1270" b="952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399280" cy="923925"/>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rsidR="00564925" w:rsidRPr="00C24606" w:rsidP="00C709C0" w14:paraId="088FC740" w14:textId="4B99F538">
      <w:pPr>
        <w:tabs>
          <w:tab w:val="left" w:pos="3630"/>
        </w:tabs>
        <w:jc w:val="both"/>
        <w:rPr>
          <w:rFonts w:asciiTheme="minorHAnsi" w:hAnsiTheme="minorHAnsi" w:cstheme="minorHAnsi"/>
          <w:b/>
          <w:sz w:val="28"/>
          <w:szCs w:val="28"/>
        </w:rPr>
      </w:pPr>
      <w:r w:rsidRPr="00C24606">
        <w:rPr>
          <w:rFonts w:asciiTheme="minorHAnsi" w:hAnsiTheme="minorHAnsi" w:cstheme="minorHAnsi"/>
          <w:b/>
          <w:sz w:val="28"/>
          <w:szCs w:val="28"/>
        </w:rPr>
        <w:tab/>
      </w:r>
    </w:p>
    <w:p w:rsidR="00564925" w:rsidRPr="00C24606" w:rsidP="00C709C0" w14:paraId="0EDB908F" w14:textId="77777777">
      <w:pPr>
        <w:jc w:val="both"/>
        <w:rPr>
          <w:rFonts w:asciiTheme="minorHAnsi" w:hAnsiTheme="minorHAnsi" w:cstheme="minorHAnsi"/>
          <w:b/>
          <w:sz w:val="28"/>
          <w:szCs w:val="28"/>
        </w:rPr>
      </w:pPr>
    </w:p>
    <w:p w:rsidR="00564925" w:rsidRPr="00C24606" w:rsidP="00C709C0" w14:paraId="18457B2B" w14:textId="77777777">
      <w:pPr>
        <w:jc w:val="both"/>
        <w:rPr>
          <w:rFonts w:asciiTheme="minorHAnsi" w:hAnsiTheme="minorHAnsi" w:cstheme="minorHAnsi"/>
          <w:b/>
          <w:color w:val="000000" w:themeColor="text1"/>
          <w:sz w:val="36"/>
          <w:szCs w:val="28"/>
        </w:rPr>
      </w:pPr>
    </w:p>
    <w:p w:rsidR="00F64A83" w:rsidRPr="00C24606" w:rsidP="000C316A" w14:paraId="3C92E375" w14:textId="77777777">
      <w:pPr>
        <w:jc w:val="center"/>
        <w:rPr>
          <w:rFonts w:asciiTheme="minorHAnsi" w:hAnsiTheme="minorHAnsi" w:cstheme="minorHAnsi"/>
          <w:b/>
          <w:color w:val="000000" w:themeColor="text1"/>
          <w:sz w:val="44"/>
          <w:szCs w:val="36"/>
        </w:rPr>
      </w:pPr>
      <w:r w:rsidRPr="00C24606">
        <w:rPr>
          <w:rFonts w:asciiTheme="minorHAnsi" w:hAnsiTheme="minorHAnsi" w:cstheme="minorHAnsi"/>
          <w:b/>
          <w:color w:val="000000" w:themeColor="text1"/>
          <w:sz w:val="44"/>
          <w:szCs w:val="36"/>
        </w:rPr>
        <w:t>Strategick</w:t>
      </w:r>
      <w:r w:rsidRPr="00C24606" w:rsidR="00564925">
        <w:rPr>
          <w:rFonts w:asciiTheme="minorHAnsi" w:hAnsiTheme="minorHAnsi" w:cstheme="minorHAnsi"/>
          <w:b/>
          <w:color w:val="000000" w:themeColor="text1"/>
          <w:sz w:val="44"/>
          <w:szCs w:val="36"/>
        </w:rPr>
        <w:t>ý</w:t>
      </w:r>
      <w:r w:rsidRPr="00C24606" w:rsidR="006C7F74">
        <w:rPr>
          <w:rFonts w:asciiTheme="minorHAnsi" w:hAnsiTheme="minorHAnsi" w:cstheme="minorHAnsi"/>
          <w:b/>
          <w:color w:val="000000" w:themeColor="text1"/>
          <w:sz w:val="44"/>
          <w:szCs w:val="36"/>
        </w:rPr>
        <w:t xml:space="preserve"> rám</w:t>
      </w:r>
      <w:r w:rsidRPr="00C24606" w:rsidR="00564925">
        <w:rPr>
          <w:rFonts w:asciiTheme="minorHAnsi" w:hAnsiTheme="minorHAnsi" w:cstheme="minorHAnsi"/>
          <w:b/>
          <w:color w:val="000000" w:themeColor="text1"/>
          <w:sz w:val="44"/>
          <w:szCs w:val="36"/>
        </w:rPr>
        <w:t>ec</w:t>
      </w:r>
      <w:r w:rsidRPr="00C24606" w:rsidR="000C5428">
        <w:rPr>
          <w:rFonts w:asciiTheme="minorHAnsi" w:hAnsiTheme="minorHAnsi" w:cstheme="minorHAnsi"/>
          <w:b/>
          <w:color w:val="000000" w:themeColor="text1"/>
          <w:sz w:val="44"/>
          <w:szCs w:val="36"/>
        </w:rPr>
        <w:t xml:space="preserve"> rozvoje péče o zdraví v České republice do roku </w:t>
      </w:r>
      <w:r w:rsidRPr="00C24606">
        <w:rPr>
          <w:rFonts w:asciiTheme="minorHAnsi" w:hAnsiTheme="minorHAnsi" w:cstheme="minorHAnsi"/>
          <w:b/>
          <w:color w:val="000000" w:themeColor="text1"/>
          <w:sz w:val="44"/>
          <w:szCs w:val="36"/>
        </w:rPr>
        <w:t>2030</w:t>
      </w:r>
    </w:p>
    <w:p w:rsidR="0085518B" w:rsidRPr="00C24606" w:rsidP="00C709C0" w14:paraId="6A2CDA3D" w14:textId="77777777">
      <w:pPr>
        <w:jc w:val="both"/>
        <w:rPr>
          <w:rFonts w:asciiTheme="minorHAnsi" w:hAnsiTheme="minorHAnsi" w:cstheme="minorHAnsi"/>
          <w:b/>
          <w:color w:val="1F497D" w:themeColor="text2"/>
          <w:sz w:val="44"/>
          <w:szCs w:val="36"/>
        </w:rPr>
      </w:pPr>
    </w:p>
    <w:p w:rsidR="00564925" w:rsidRPr="00C24606" w:rsidP="00C709C0" w14:paraId="55BD5516" w14:textId="77777777">
      <w:pPr>
        <w:jc w:val="both"/>
        <w:rPr>
          <w:rFonts w:asciiTheme="minorHAnsi" w:hAnsiTheme="minorHAnsi" w:cstheme="minorHAnsi"/>
          <w:b/>
          <w:color w:val="1F497D" w:themeColor="text2"/>
          <w:sz w:val="44"/>
          <w:szCs w:val="36"/>
        </w:rPr>
      </w:pPr>
    </w:p>
    <w:p w:rsidR="00B70D43" w:rsidRPr="00C24606" w:rsidP="00C709C0" w14:paraId="5B7621A7" w14:textId="77777777">
      <w:pPr>
        <w:jc w:val="both"/>
        <w:rPr>
          <w:rFonts w:asciiTheme="minorHAnsi" w:hAnsiTheme="minorHAnsi" w:cstheme="minorHAnsi"/>
          <w:b/>
          <w:color w:val="1F497D" w:themeColor="text2"/>
          <w:sz w:val="44"/>
          <w:szCs w:val="36"/>
        </w:rPr>
      </w:pPr>
    </w:p>
    <w:p w:rsidR="00B70D43" w:rsidRPr="00C24606" w:rsidP="00C709C0" w14:paraId="5DF5FCC0" w14:textId="77777777">
      <w:pPr>
        <w:jc w:val="both"/>
        <w:rPr>
          <w:rFonts w:asciiTheme="minorHAnsi" w:hAnsiTheme="minorHAnsi" w:cstheme="minorHAnsi"/>
          <w:b/>
          <w:color w:val="1F497D" w:themeColor="text2"/>
          <w:sz w:val="44"/>
          <w:szCs w:val="36"/>
        </w:rPr>
      </w:pPr>
    </w:p>
    <w:p w:rsidR="00564925" w:rsidRPr="00C24606" w:rsidP="00C709C0" w14:paraId="40EE3FF8" w14:textId="77777777">
      <w:pPr>
        <w:jc w:val="both"/>
        <w:rPr>
          <w:rFonts w:asciiTheme="minorHAnsi" w:hAnsiTheme="minorHAnsi" w:cstheme="minorHAnsi"/>
          <w:b/>
          <w:color w:val="1F497D" w:themeColor="text2"/>
          <w:sz w:val="44"/>
          <w:szCs w:val="36"/>
        </w:rPr>
      </w:pPr>
    </w:p>
    <w:p w:rsidR="00564925" w:rsidRPr="00C24606" w:rsidP="000C316A" w14:paraId="0F18EE5B" w14:textId="19BA21E8">
      <w:pPr>
        <w:jc w:val="center"/>
        <w:rPr>
          <w:rFonts w:asciiTheme="minorHAnsi" w:hAnsiTheme="minorHAnsi" w:cstheme="minorHAnsi"/>
          <w:b/>
          <w:color w:val="1F497D" w:themeColor="text2"/>
          <w:sz w:val="44"/>
          <w:szCs w:val="36"/>
        </w:rPr>
      </w:pPr>
      <w:r w:rsidRPr="00C24606">
        <w:rPr>
          <w:rFonts w:asciiTheme="minorHAnsi" w:hAnsiTheme="minorHAnsi" w:cstheme="minorHAnsi"/>
          <w:b/>
          <w:color w:val="1F497D" w:themeColor="text2"/>
          <w:sz w:val="44"/>
          <w:szCs w:val="36"/>
        </w:rPr>
        <w:t xml:space="preserve">Implementační plán č. </w:t>
      </w:r>
      <w:r w:rsidRPr="00C24606" w:rsidR="00D13DF6">
        <w:rPr>
          <w:rFonts w:asciiTheme="minorHAnsi" w:hAnsiTheme="minorHAnsi" w:cstheme="minorHAnsi"/>
          <w:b/>
          <w:color w:val="1F497D" w:themeColor="text2"/>
          <w:sz w:val="44"/>
          <w:szCs w:val="36"/>
        </w:rPr>
        <w:t>2.</w:t>
      </w:r>
      <w:r w:rsidR="0014051B">
        <w:rPr>
          <w:rFonts w:asciiTheme="minorHAnsi" w:hAnsiTheme="minorHAnsi" w:cstheme="minorHAnsi"/>
          <w:b/>
          <w:color w:val="1F497D" w:themeColor="text2"/>
          <w:sz w:val="44"/>
          <w:szCs w:val="36"/>
        </w:rPr>
        <w:t>4</w:t>
      </w:r>
    </w:p>
    <w:p w:rsidR="0014051B" w:rsidRPr="00C11F34" w:rsidP="0014051B" w14:paraId="1EEE47F8" w14:textId="77777777">
      <w:pPr>
        <w:jc w:val="center"/>
        <w:rPr>
          <w:rFonts w:asciiTheme="minorHAnsi" w:hAnsiTheme="minorHAnsi" w:cstheme="minorHAnsi"/>
          <w:b/>
          <w:color w:val="1F497D" w:themeColor="text2"/>
          <w:sz w:val="44"/>
          <w:szCs w:val="36"/>
        </w:rPr>
      </w:pPr>
      <w:r w:rsidRPr="002059AE">
        <w:rPr>
          <w:rFonts w:asciiTheme="minorHAnsi" w:hAnsiTheme="minorHAnsi" w:cstheme="minorHAnsi"/>
          <w:b/>
          <w:color w:val="1F497D" w:themeColor="text2"/>
          <w:sz w:val="44"/>
          <w:szCs w:val="36"/>
        </w:rPr>
        <w:t>Optimalizace systému úhrad ve zdravotnictví</w:t>
      </w:r>
    </w:p>
    <w:p w:rsidR="006608F3" w:rsidRPr="00C24606" w:rsidP="000C316A" w14:paraId="2F6C44B4" w14:textId="77777777">
      <w:pPr>
        <w:jc w:val="center"/>
        <w:rPr>
          <w:rFonts w:asciiTheme="minorHAnsi" w:hAnsiTheme="minorHAnsi" w:cstheme="minorHAnsi"/>
          <w:color w:val="1F497D" w:themeColor="text2"/>
          <w:sz w:val="36"/>
          <w:szCs w:val="36"/>
        </w:rPr>
      </w:pPr>
    </w:p>
    <w:p w:rsidR="001D3B85" w:rsidRPr="00C24606" w:rsidP="000C316A" w14:paraId="67947A57" w14:textId="798A2724">
      <w:pPr>
        <w:jc w:val="center"/>
        <w:rPr>
          <w:rFonts w:asciiTheme="minorHAnsi" w:hAnsiTheme="minorHAnsi" w:cstheme="minorHAnsi"/>
          <w:b/>
          <w:i/>
          <w:color w:val="1F497D" w:themeColor="text2"/>
          <w:sz w:val="36"/>
          <w:szCs w:val="36"/>
          <w:highlight w:val="lightGray"/>
        </w:rPr>
      </w:pPr>
      <w:r>
        <w:rPr>
          <w:rFonts w:asciiTheme="majorHAnsi" w:hAnsiTheme="majorHAnsi" w:cs="Arial"/>
          <w:b/>
          <w:i/>
          <w:noProof/>
          <w:color w:val="1F497D" w:themeColor="text2"/>
          <w:sz w:val="36"/>
          <w:szCs w:val="36"/>
        </w:rPr>
        <w:drawing>
          <wp:inline distT="0" distB="0" distL="0" distR="0">
            <wp:extent cx="2010872" cy="2028825"/>
            <wp:effectExtent l="0" t="0" r="889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ko-2-4.png"/>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2027035" cy="2045132"/>
                    </a:xfrm>
                    <a:prstGeom prst="rect">
                      <a:avLst/>
                    </a:prstGeom>
                  </pic:spPr>
                </pic:pic>
              </a:graphicData>
            </a:graphic>
          </wp:inline>
        </w:drawing>
      </w: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45FF2401" w14:textId="77777777" w:rsidTr="00B70D43">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B70D43" w:rsidRPr="00C24606" w:rsidP="00C709C0" w14:paraId="46264A59" w14:textId="77777777">
            <w:pPr>
              <w:keepNext/>
              <w:spacing w:after="120"/>
              <w:jc w:val="both"/>
              <w:rPr>
                <w:rFonts w:asciiTheme="minorHAnsi" w:hAnsiTheme="minorHAnsi" w:cstheme="minorHAnsi"/>
                <w:b/>
              </w:rPr>
            </w:pPr>
            <w:bookmarkStart w:id="0" w:name="_Toc453696095"/>
            <w:r w:rsidRPr="00C24606">
              <w:rPr>
                <w:rFonts w:asciiTheme="minorHAnsi" w:hAnsiTheme="minorHAnsi" w:cstheme="minorHAnsi"/>
                <w:b/>
                <w:color w:val="205489"/>
              </w:rPr>
              <w:t>SOUHRN</w:t>
            </w:r>
          </w:p>
        </w:tc>
      </w:tr>
      <w:tr w14:paraId="159186B9" w14:textId="77777777" w:rsidTr="00B70D43">
        <w:tblPrEx>
          <w:tblW w:w="10294" w:type="dxa"/>
          <w:tblCellMar>
            <w:top w:w="57" w:type="dxa"/>
            <w:left w:w="142" w:type="dxa"/>
            <w:bottom w:w="57" w:type="dxa"/>
            <w:right w:w="142" w:type="dxa"/>
          </w:tblCellMar>
          <w:tblLook w:val="04A0"/>
        </w:tblPrEx>
        <w:trPr>
          <w:trHeight w:val="1276"/>
        </w:trPr>
        <w:tc>
          <w:tcPr>
            <w:tcW w:w="3362" w:type="dxa"/>
            <w:shd w:val="clear" w:color="auto" w:fill="EEECE1" w:themeFill="background2"/>
            <w:tcMar>
              <w:left w:w="88" w:type="dxa"/>
            </w:tcMar>
            <w:vAlign w:val="center"/>
          </w:tcPr>
          <w:p w:rsidR="00B70D43" w:rsidRPr="00C24606" w:rsidP="00C709C0" w14:paraId="681514E0" w14:textId="77777777">
            <w:pPr>
              <w:keepNext/>
              <w:keepLines/>
              <w:spacing w:before="80" w:after="80"/>
              <w:ind w:left="357" w:hanging="357"/>
              <w:jc w:val="both"/>
              <w:rPr>
                <w:rFonts w:asciiTheme="minorHAnsi" w:hAnsiTheme="minorHAnsi" w:cstheme="minorHAnsi"/>
                <w:b/>
              </w:rPr>
            </w:pPr>
            <w:bookmarkStart w:id="1" w:name="_Toc2949801"/>
            <w:bookmarkStart w:id="2" w:name="_Toc2952711"/>
            <w:bookmarkStart w:id="3" w:name="_Toc6830969"/>
            <w:bookmarkStart w:id="4" w:name="_Toc6852157"/>
            <w:bookmarkStart w:id="5" w:name="_Toc7697485"/>
            <w:bookmarkStart w:id="6" w:name="_Toc7698256"/>
            <w:bookmarkStart w:id="7" w:name="_Toc7705100"/>
            <w:bookmarkStart w:id="8" w:name="_Toc7705571"/>
            <w:bookmarkStart w:id="9" w:name="_Toc7706087"/>
            <w:bookmarkStart w:id="10" w:name="_Toc7779476"/>
            <w:bookmarkStart w:id="11" w:name="_Toc10196738"/>
            <w:bookmarkStart w:id="12" w:name="_Toc10196865"/>
            <w:bookmarkStart w:id="13" w:name="_Toc10619757"/>
            <w:bookmarkStart w:id="14" w:name="_Toc536610981"/>
            <w:r w:rsidRPr="00C24606">
              <w:rPr>
                <w:rFonts w:asciiTheme="minorHAnsi" w:hAnsiTheme="minorHAnsi" w:cstheme="minorHAnsi"/>
                <w:b/>
              </w:rPr>
              <w:t>Název</w:t>
            </w:r>
            <w:bookmarkEnd w:id="1"/>
            <w:bookmarkEnd w:id="2"/>
            <w:bookmarkEnd w:id="3"/>
            <w:bookmarkEnd w:id="4"/>
            <w:bookmarkEnd w:id="5"/>
            <w:bookmarkEnd w:id="6"/>
            <w:bookmarkEnd w:id="7"/>
            <w:bookmarkEnd w:id="8"/>
            <w:bookmarkEnd w:id="9"/>
            <w:bookmarkEnd w:id="10"/>
            <w:bookmarkEnd w:id="11"/>
            <w:bookmarkEnd w:id="12"/>
            <w:bookmarkEnd w:id="13"/>
            <w:r w:rsidRPr="00C24606">
              <w:rPr>
                <w:rFonts w:asciiTheme="minorHAnsi" w:hAnsiTheme="minorHAnsi" w:cstheme="minorHAnsi"/>
                <w:b/>
              </w:rPr>
              <w:t xml:space="preserve"> </w:t>
            </w:r>
            <w:bookmarkEnd w:id="14"/>
          </w:p>
        </w:tc>
        <w:tc>
          <w:tcPr>
            <w:tcW w:w="6932" w:type="dxa"/>
            <w:shd w:val="clear" w:color="auto" w:fill="auto"/>
            <w:tcMar>
              <w:left w:w="88" w:type="dxa"/>
            </w:tcMar>
            <w:vAlign w:val="center"/>
          </w:tcPr>
          <w:p w:rsidR="00B70D43" w:rsidRPr="00C24606" w:rsidP="00C709C0" w14:paraId="0BCEBF67" w14:textId="010AF002">
            <w:pPr>
              <w:keepNext/>
              <w:keepLines/>
              <w:tabs>
                <w:tab w:val="left" w:pos="1843"/>
              </w:tabs>
              <w:spacing w:after="120"/>
              <w:jc w:val="both"/>
              <w:rPr>
                <w:rFonts w:asciiTheme="minorHAnsi" w:hAnsiTheme="minorHAnsi" w:cstheme="minorHAnsi"/>
                <w:i/>
                <w:caps/>
              </w:rPr>
            </w:pPr>
            <w:r w:rsidRPr="00CD1572">
              <w:rPr>
                <w:rFonts w:ascii="Calibri" w:hAnsi="Calibri" w:cstheme="minorHAnsi"/>
              </w:rPr>
              <w:t>Optimalizace systému úhrad ve zdravotnictví</w:t>
            </w:r>
          </w:p>
        </w:tc>
      </w:tr>
      <w:tr w14:paraId="2EA6334E" w14:textId="77777777" w:rsidTr="00B70D43">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B70D43" w:rsidRPr="00C24606" w:rsidP="00C709C0" w14:paraId="0AEA1272" w14:textId="77777777">
            <w:pPr>
              <w:keepNext/>
              <w:keepLines/>
              <w:spacing w:before="80" w:after="80"/>
              <w:ind w:left="357" w:hanging="357"/>
              <w:jc w:val="both"/>
              <w:rPr>
                <w:rFonts w:asciiTheme="minorHAnsi" w:hAnsiTheme="minorHAnsi" w:cstheme="minorHAnsi"/>
                <w:b/>
              </w:rPr>
            </w:pPr>
            <w:bookmarkStart w:id="15" w:name="_Toc536610983"/>
            <w:bookmarkStart w:id="16" w:name="_Toc2949803"/>
            <w:bookmarkStart w:id="17" w:name="_Toc2952713"/>
            <w:bookmarkStart w:id="18" w:name="_Toc6830971"/>
            <w:bookmarkStart w:id="19" w:name="_Toc6852159"/>
            <w:bookmarkStart w:id="20" w:name="_Toc7697487"/>
            <w:bookmarkStart w:id="21" w:name="_Toc7698258"/>
            <w:bookmarkStart w:id="22" w:name="_Toc7705102"/>
            <w:bookmarkStart w:id="23" w:name="_Toc7705573"/>
            <w:bookmarkStart w:id="24" w:name="_Toc7706089"/>
            <w:bookmarkStart w:id="25" w:name="_Toc7779478"/>
            <w:bookmarkStart w:id="26" w:name="_Toc10196740"/>
            <w:bookmarkStart w:id="27" w:name="_Toc10196867"/>
            <w:bookmarkStart w:id="28" w:name="_Toc10619759"/>
            <w:r w:rsidRPr="00C24606">
              <w:rPr>
                <w:rFonts w:asciiTheme="minorHAnsi" w:hAnsiTheme="minorHAnsi" w:cstheme="minorHAnsi"/>
                <w:b/>
              </w:rPr>
              <w:t>Zadavatel</w:t>
            </w:r>
            <w:bookmarkEnd w:id="15"/>
            <w:bookmarkEnd w:id="16"/>
            <w:bookmarkEnd w:id="17"/>
            <w:bookmarkEnd w:id="18"/>
            <w:bookmarkEnd w:id="19"/>
            <w:bookmarkEnd w:id="20"/>
            <w:bookmarkEnd w:id="21"/>
            <w:bookmarkEnd w:id="22"/>
            <w:bookmarkEnd w:id="23"/>
            <w:bookmarkEnd w:id="24"/>
            <w:bookmarkEnd w:id="25"/>
            <w:bookmarkEnd w:id="26"/>
            <w:bookmarkEnd w:id="27"/>
            <w:bookmarkEnd w:id="28"/>
          </w:p>
        </w:tc>
        <w:tc>
          <w:tcPr>
            <w:tcW w:w="6932" w:type="dxa"/>
            <w:shd w:val="clear" w:color="auto" w:fill="auto"/>
            <w:tcMar>
              <w:left w:w="88" w:type="dxa"/>
            </w:tcMar>
            <w:vAlign w:val="center"/>
          </w:tcPr>
          <w:p w:rsidR="00B70D43" w:rsidRPr="00C24606" w:rsidP="00C709C0" w14:paraId="50D24B79" w14:textId="77777777">
            <w:pPr>
              <w:keepNext/>
              <w:keepLines/>
              <w:tabs>
                <w:tab w:val="left" w:pos="1843"/>
              </w:tabs>
              <w:spacing w:after="120"/>
              <w:ind w:left="357" w:hanging="357"/>
              <w:jc w:val="both"/>
              <w:rPr>
                <w:rFonts w:asciiTheme="minorHAnsi" w:hAnsiTheme="minorHAnsi" w:cstheme="minorHAnsi"/>
              </w:rPr>
            </w:pPr>
            <w:bookmarkStart w:id="29" w:name="_Toc536610984"/>
            <w:bookmarkStart w:id="30" w:name="_Toc2949804"/>
            <w:bookmarkStart w:id="31" w:name="_Toc2952714"/>
            <w:bookmarkStart w:id="32" w:name="_Toc6830972"/>
            <w:bookmarkStart w:id="33" w:name="_Toc6852160"/>
            <w:bookmarkStart w:id="34" w:name="_Toc7697488"/>
            <w:bookmarkStart w:id="35" w:name="_Toc7698259"/>
            <w:bookmarkStart w:id="36" w:name="_Toc7705103"/>
            <w:bookmarkStart w:id="37" w:name="_Toc7705574"/>
            <w:bookmarkStart w:id="38" w:name="_Toc7706090"/>
            <w:bookmarkStart w:id="39" w:name="_Toc7779479"/>
            <w:bookmarkStart w:id="40" w:name="_Toc10196741"/>
            <w:bookmarkStart w:id="41" w:name="_Toc10196868"/>
            <w:bookmarkStart w:id="42" w:name="_Toc10619760"/>
            <w:r w:rsidRPr="00C24606">
              <w:rPr>
                <w:rFonts w:asciiTheme="minorHAnsi" w:hAnsiTheme="minorHAnsi" w:cstheme="minorHAnsi"/>
              </w:rPr>
              <w:t>Ministerstvo zdravotnictví České republiky</w:t>
            </w:r>
            <w:bookmarkEnd w:id="29"/>
            <w:bookmarkEnd w:id="30"/>
            <w:bookmarkEnd w:id="31"/>
            <w:bookmarkEnd w:id="32"/>
            <w:bookmarkEnd w:id="33"/>
            <w:bookmarkEnd w:id="34"/>
            <w:bookmarkEnd w:id="35"/>
            <w:bookmarkEnd w:id="36"/>
            <w:bookmarkEnd w:id="37"/>
            <w:bookmarkEnd w:id="38"/>
            <w:bookmarkEnd w:id="39"/>
            <w:bookmarkEnd w:id="40"/>
            <w:bookmarkEnd w:id="41"/>
            <w:bookmarkEnd w:id="42"/>
          </w:p>
        </w:tc>
      </w:tr>
      <w:tr w14:paraId="59B06D4E" w14:textId="77777777" w:rsidTr="00B70D43">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B70D43" w:rsidRPr="00C24606" w:rsidP="00C709C0" w14:paraId="390B02B7" w14:textId="77777777">
            <w:pPr>
              <w:keepNext/>
              <w:keepLines/>
              <w:tabs>
                <w:tab w:val="left" w:pos="1843"/>
              </w:tabs>
              <w:spacing w:before="80" w:after="80"/>
              <w:jc w:val="both"/>
              <w:rPr>
                <w:rFonts w:asciiTheme="minorHAnsi" w:hAnsiTheme="minorHAnsi" w:cstheme="minorHAnsi"/>
                <w:b/>
              </w:rPr>
            </w:pPr>
            <w:bookmarkStart w:id="43" w:name="_Toc536610985"/>
            <w:bookmarkStart w:id="44" w:name="_Toc2949805"/>
            <w:bookmarkStart w:id="45" w:name="_Toc2952715"/>
            <w:bookmarkStart w:id="46" w:name="_Toc6830973"/>
            <w:bookmarkStart w:id="47" w:name="_Toc6852161"/>
            <w:bookmarkStart w:id="48" w:name="_Toc7697489"/>
            <w:bookmarkStart w:id="49" w:name="_Toc7698260"/>
            <w:bookmarkStart w:id="50" w:name="_Toc7705104"/>
            <w:bookmarkStart w:id="51" w:name="_Toc7705575"/>
            <w:bookmarkStart w:id="52" w:name="_Toc7706091"/>
            <w:bookmarkStart w:id="53" w:name="_Toc7779480"/>
            <w:bookmarkStart w:id="54" w:name="_Toc10196742"/>
            <w:bookmarkStart w:id="55" w:name="_Toc10196869"/>
            <w:bookmarkStart w:id="56" w:name="_Toc10619761"/>
            <w:r w:rsidRPr="00C24606">
              <w:rPr>
                <w:rFonts w:asciiTheme="minorHAnsi" w:hAnsiTheme="minorHAnsi" w:cstheme="minorHAnsi"/>
                <w:b/>
              </w:rPr>
              <w:t>Gestor tvorby </w:t>
            </w:r>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C24606">
              <w:rPr>
                <w:rFonts w:asciiTheme="minorHAnsi" w:hAnsiTheme="minorHAnsi" w:cstheme="minorHAnsi"/>
                <w:b/>
              </w:rPr>
              <w:t xml:space="preserve">implementačního plánu </w:t>
            </w:r>
          </w:p>
        </w:tc>
        <w:tc>
          <w:tcPr>
            <w:tcW w:w="6932" w:type="dxa"/>
            <w:shd w:val="clear" w:color="auto" w:fill="auto"/>
            <w:tcMar>
              <w:left w:w="88" w:type="dxa"/>
            </w:tcMar>
            <w:vAlign w:val="center"/>
          </w:tcPr>
          <w:p w:rsidR="000E2C79" w:rsidP="000E2C79" w14:paraId="2693D71A" w14:textId="09D28704">
            <w:pPr>
              <w:keepNext/>
              <w:keepLines/>
              <w:tabs>
                <w:tab w:val="left" w:pos="1843"/>
              </w:tabs>
              <w:spacing w:after="120"/>
              <w:ind w:left="357" w:hanging="357"/>
              <w:jc w:val="both"/>
              <w:rPr>
                <w:rFonts w:asciiTheme="minorHAnsi" w:hAnsiTheme="minorHAnsi" w:cstheme="minorHAnsi"/>
              </w:rPr>
            </w:pPr>
            <w:r>
              <w:rPr>
                <w:rFonts w:asciiTheme="minorHAnsi" w:hAnsiTheme="minorHAnsi" w:cstheme="minorHAnsi"/>
              </w:rPr>
              <w:t>vrchní ředitel sekce pro ekonomiku a zdravotní pojištění</w:t>
            </w:r>
          </w:p>
          <w:p w:rsidR="00B70D43" w:rsidRPr="000E2C79" w:rsidP="00FB5BD7" w14:paraId="7673F5FA" w14:textId="6C924E56">
            <w:pPr>
              <w:keepNext/>
              <w:keepLines/>
              <w:tabs>
                <w:tab w:val="left" w:pos="1843"/>
              </w:tabs>
              <w:spacing w:after="120"/>
              <w:jc w:val="both"/>
              <w:rPr>
                <w:rFonts w:asciiTheme="minorHAnsi" w:hAnsiTheme="minorHAnsi" w:cstheme="minorHAnsi"/>
              </w:rPr>
            </w:pPr>
          </w:p>
        </w:tc>
      </w:tr>
      <w:tr w14:paraId="51B576B9" w14:textId="77777777" w:rsidTr="00B70D43">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B70D43" w:rsidRPr="00C24606" w:rsidP="00ED76FE" w14:paraId="605E4258" w14:textId="1FE43A37">
            <w:pPr>
              <w:keepNext/>
              <w:keepLines/>
              <w:tabs>
                <w:tab w:val="left" w:pos="1843"/>
              </w:tabs>
              <w:spacing w:before="80" w:after="80"/>
              <w:rPr>
                <w:rFonts w:asciiTheme="minorHAnsi" w:hAnsiTheme="minorHAnsi" w:cstheme="minorHAnsi"/>
                <w:b/>
              </w:rPr>
            </w:pPr>
            <w:bookmarkStart w:id="57" w:name="_Toc536610988"/>
            <w:bookmarkStart w:id="58" w:name="_Toc2949808"/>
            <w:bookmarkStart w:id="59" w:name="_Toc2952718"/>
            <w:bookmarkStart w:id="60" w:name="_Toc6830976"/>
            <w:bookmarkStart w:id="61" w:name="_Toc6852164"/>
            <w:bookmarkStart w:id="62" w:name="_Toc7697492"/>
            <w:bookmarkStart w:id="63" w:name="_Toc7698263"/>
            <w:bookmarkStart w:id="64" w:name="_Toc7705107"/>
            <w:bookmarkStart w:id="65" w:name="_Toc7705578"/>
            <w:bookmarkStart w:id="66" w:name="_Toc7706094"/>
            <w:bookmarkStart w:id="67" w:name="_Toc7779483"/>
            <w:bookmarkStart w:id="68" w:name="_Toc10196745"/>
            <w:bookmarkStart w:id="69" w:name="_Toc10196872"/>
            <w:bookmarkStart w:id="70" w:name="_Toc10619764"/>
            <w:r w:rsidRPr="00C24606">
              <w:rPr>
                <w:rFonts w:asciiTheme="minorHAnsi" w:hAnsiTheme="minorHAnsi" w:cstheme="minorHAnsi"/>
                <w:b/>
              </w:rPr>
              <w:t>Rok</w:t>
            </w:r>
            <w:bookmarkEnd w:id="57"/>
            <w:r w:rsidR="00ED76FE">
              <w:rPr>
                <w:rFonts w:asciiTheme="minorHAnsi" w:hAnsiTheme="minorHAnsi" w:cstheme="minorHAnsi"/>
                <w:b/>
              </w:rPr>
              <w:t xml:space="preserve"> </w:t>
            </w:r>
            <w:r w:rsidRPr="00C24606">
              <w:rPr>
                <w:rFonts w:asciiTheme="minorHAnsi" w:hAnsiTheme="minorHAnsi" w:cstheme="minorHAnsi"/>
                <w:b/>
              </w:rPr>
              <w:t xml:space="preserve">zpracování </w:t>
            </w:r>
            <w:bookmarkEnd w:id="58"/>
            <w:bookmarkEnd w:id="59"/>
            <w:bookmarkEnd w:id="60"/>
            <w:bookmarkEnd w:id="61"/>
            <w:bookmarkEnd w:id="62"/>
            <w:bookmarkEnd w:id="63"/>
            <w:bookmarkEnd w:id="64"/>
            <w:bookmarkEnd w:id="65"/>
            <w:bookmarkEnd w:id="66"/>
            <w:bookmarkEnd w:id="67"/>
            <w:bookmarkEnd w:id="68"/>
            <w:bookmarkEnd w:id="69"/>
            <w:bookmarkEnd w:id="70"/>
            <w:r w:rsidRPr="00C24606">
              <w:rPr>
                <w:rFonts w:asciiTheme="minorHAnsi" w:hAnsiTheme="minorHAnsi" w:cstheme="minorHAnsi"/>
                <w:b/>
              </w:rPr>
              <w:t xml:space="preserve">implementačního plánu </w:t>
            </w:r>
          </w:p>
        </w:tc>
        <w:tc>
          <w:tcPr>
            <w:tcW w:w="6932" w:type="dxa"/>
            <w:shd w:val="clear" w:color="auto" w:fill="auto"/>
            <w:tcMar>
              <w:left w:w="88" w:type="dxa"/>
            </w:tcMar>
            <w:vAlign w:val="center"/>
          </w:tcPr>
          <w:p w:rsidR="00655B6A" w:rsidRPr="00C24606" w:rsidP="00C709C0" w14:paraId="1B241139" w14:textId="064B77C1">
            <w:pPr>
              <w:keepNext/>
              <w:keepLines/>
              <w:tabs>
                <w:tab w:val="left" w:pos="1843"/>
              </w:tabs>
              <w:spacing w:after="120"/>
              <w:ind w:left="357" w:hanging="357"/>
              <w:jc w:val="both"/>
              <w:rPr>
                <w:rFonts w:asciiTheme="minorHAnsi" w:hAnsiTheme="minorHAnsi" w:cstheme="minorHAnsi"/>
              </w:rPr>
            </w:pPr>
            <w:r>
              <w:rPr>
                <w:rFonts w:asciiTheme="minorHAnsi" w:hAnsiTheme="minorHAnsi" w:cstheme="minorHAnsi"/>
              </w:rPr>
              <w:t>2024-2025</w:t>
            </w:r>
          </w:p>
        </w:tc>
      </w:tr>
      <w:tr w14:paraId="321A4ABF"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399867D5" w14:textId="77777777">
            <w:pPr>
              <w:keepNext/>
              <w:keepLines/>
              <w:tabs>
                <w:tab w:val="left" w:pos="1843"/>
              </w:tabs>
              <w:spacing w:before="80" w:after="80"/>
              <w:jc w:val="both"/>
              <w:rPr>
                <w:rFonts w:asciiTheme="minorHAnsi" w:hAnsiTheme="minorHAnsi" w:cstheme="minorHAnsi"/>
                <w:b/>
              </w:rPr>
            </w:pPr>
            <w:bookmarkStart w:id="71" w:name="_Toc536610990"/>
            <w:bookmarkStart w:id="72" w:name="_Toc2949810"/>
            <w:bookmarkStart w:id="73" w:name="_Toc2952720"/>
            <w:bookmarkStart w:id="74" w:name="_Toc6830978"/>
            <w:bookmarkStart w:id="75" w:name="_Toc6852166"/>
            <w:bookmarkStart w:id="76" w:name="_Toc7697494"/>
            <w:bookmarkStart w:id="77" w:name="_Toc7698265"/>
            <w:bookmarkStart w:id="78" w:name="_Toc7705109"/>
            <w:bookmarkStart w:id="79" w:name="_Toc7705580"/>
            <w:bookmarkStart w:id="80" w:name="_Toc7706096"/>
            <w:bookmarkStart w:id="81" w:name="_Toc7779485"/>
            <w:bookmarkStart w:id="82" w:name="_Toc10196747"/>
            <w:bookmarkStart w:id="83" w:name="_Toc10196874"/>
            <w:bookmarkStart w:id="84" w:name="_Toc10619766"/>
            <w:r w:rsidRPr="00C24606">
              <w:rPr>
                <w:rFonts w:asciiTheme="minorHAnsi" w:hAnsiTheme="minorHAnsi" w:cstheme="minorHAnsi"/>
                <w:b/>
              </w:rPr>
              <w:t xml:space="preserve">Schvalovatel </w:t>
            </w:r>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C24606">
              <w:rPr>
                <w:rFonts w:asciiTheme="minorHAnsi" w:hAnsiTheme="minorHAnsi" w:cstheme="minorHAnsi"/>
                <w:b/>
              </w:rPr>
              <w:t xml:space="preserve">implementačního plánu </w:t>
            </w:r>
          </w:p>
        </w:tc>
        <w:tc>
          <w:tcPr>
            <w:tcW w:w="6932" w:type="dxa"/>
            <w:shd w:val="clear" w:color="auto" w:fill="auto"/>
            <w:tcMar>
              <w:left w:w="88" w:type="dxa"/>
            </w:tcMar>
            <w:vAlign w:val="center"/>
          </w:tcPr>
          <w:p w:rsidR="00B70D43" w:rsidRPr="00C24606" w:rsidP="00C709C0" w14:paraId="26D41AF1" w14:textId="77777777">
            <w:pPr>
              <w:keepNext/>
              <w:keepLines/>
              <w:tabs>
                <w:tab w:val="left" w:pos="1843"/>
              </w:tabs>
              <w:spacing w:after="120"/>
              <w:ind w:left="357" w:hanging="357"/>
              <w:jc w:val="both"/>
              <w:rPr>
                <w:rFonts w:asciiTheme="minorHAnsi" w:hAnsiTheme="minorHAnsi" w:cstheme="minorHAnsi"/>
              </w:rPr>
            </w:pPr>
            <w:bookmarkStart w:id="85" w:name="_Toc536610991"/>
            <w:bookmarkStart w:id="86" w:name="_Toc2949811"/>
            <w:bookmarkStart w:id="87" w:name="_Toc2952721"/>
            <w:bookmarkStart w:id="88" w:name="_Toc6830979"/>
            <w:bookmarkStart w:id="89" w:name="_Toc6852167"/>
            <w:bookmarkStart w:id="90" w:name="_Toc7697495"/>
            <w:bookmarkStart w:id="91" w:name="_Toc7698266"/>
            <w:bookmarkStart w:id="92" w:name="_Toc7705110"/>
            <w:bookmarkStart w:id="93" w:name="_Toc7705581"/>
            <w:bookmarkStart w:id="94" w:name="_Toc7706097"/>
            <w:bookmarkStart w:id="95" w:name="_Toc7779486"/>
            <w:bookmarkStart w:id="96" w:name="_Toc10196748"/>
            <w:bookmarkStart w:id="97" w:name="_Toc10196875"/>
            <w:bookmarkStart w:id="98" w:name="_Toc10619767"/>
            <w:r w:rsidRPr="00C24606">
              <w:rPr>
                <w:rFonts w:asciiTheme="minorHAnsi" w:hAnsiTheme="minorHAnsi" w:cstheme="minorHAnsi"/>
              </w:rPr>
              <w:t>vláda České republiky</w:t>
            </w:r>
            <w:bookmarkEnd w:id="85"/>
            <w:bookmarkEnd w:id="86"/>
            <w:bookmarkEnd w:id="87"/>
            <w:bookmarkEnd w:id="88"/>
            <w:bookmarkEnd w:id="89"/>
            <w:bookmarkEnd w:id="90"/>
            <w:bookmarkEnd w:id="91"/>
            <w:bookmarkEnd w:id="92"/>
            <w:bookmarkEnd w:id="93"/>
            <w:bookmarkEnd w:id="94"/>
            <w:bookmarkEnd w:id="95"/>
            <w:bookmarkEnd w:id="96"/>
            <w:bookmarkEnd w:id="97"/>
            <w:bookmarkEnd w:id="98"/>
          </w:p>
        </w:tc>
      </w:tr>
      <w:tr w14:paraId="3B87479F"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35B247E5" w14:textId="77777777">
            <w:pPr>
              <w:keepNext/>
              <w:keepLines/>
              <w:tabs>
                <w:tab w:val="left" w:pos="1843"/>
              </w:tabs>
              <w:spacing w:before="80" w:after="80"/>
              <w:ind w:left="357" w:hanging="357"/>
              <w:jc w:val="both"/>
              <w:rPr>
                <w:rFonts w:asciiTheme="minorHAnsi" w:hAnsiTheme="minorHAnsi" w:cstheme="minorHAnsi"/>
                <w:b/>
              </w:rPr>
            </w:pPr>
            <w:bookmarkStart w:id="99" w:name="_Toc536610992"/>
            <w:bookmarkStart w:id="100" w:name="_Toc2949812"/>
            <w:bookmarkStart w:id="101" w:name="_Toc2952722"/>
            <w:bookmarkStart w:id="102" w:name="_Toc6830980"/>
            <w:bookmarkStart w:id="103" w:name="_Toc6852168"/>
            <w:bookmarkStart w:id="104" w:name="_Toc7697496"/>
            <w:bookmarkStart w:id="105" w:name="_Toc7698267"/>
            <w:bookmarkStart w:id="106" w:name="_Toc7705111"/>
            <w:bookmarkStart w:id="107" w:name="_Toc7705582"/>
            <w:bookmarkStart w:id="108" w:name="_Toc7706098"/>
            <w:bookmarkStart w:id="109" w:name="_Toc7779487"/>
            <w:bookmarkStart w:id="110" w:name="_Toc10196749"/>
            <w:bookmarkStart w:id="111" w:name="_Toc10196876"/>
            <w:bookmarkStart w:id="112" w:name="_Toc10619768"/>
            <w:r w:rsidRPr="00C24606">
              <w:rPr>
                <w:rFonts w:asciiTheme="minorHAnsi" w:hAnsiTheme="minorHAnsi" w:cstheme="minorHAnsi"/>
                <w:b/>
              </w:rPr>
              <w:t>Datum schválení</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6932" w:type="dxa"/>
            <w:shd w:val="clear" w:color="auto" w:fill="auto"/>
            <w:tcMar>
              <w:left w:w="88" w:type="dxa"/>
            </w:tcMar>
            <w:vAlign w:val="center"/>
          </w:tcPr>
          <w:p w:rsidR="00B70D43" w:rsidRPr="00C24606" w:rsidP="00C709C0" w14:paraId="137CF31C" w14:textId="77777777">
            <w:pPr>
              <w:keepNext/>
              <w:spacing w:after="120"/>
              <w:jc w:val="both"/>
              <w:rPr>
                <w:rFonts w:asciiTheme="minorHAnsi" w:hAnsiTheme="minorHAnsi" w:cstheme="minorHAnsi"/>
              </w:rPr>
            </w:pPr>
          </w:p>
        </w:tc>
      </w:tr>
      <w:tr w14:paraId="52D593D6"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4FD37F6B" w14:textId="77777777">
            <w:pPr>
              <w:keepNext/>
              <w:keepLines/>
              <w:tabs>
                <w:tab w:val="left" w:pos="1843"/>
              </w:tabs>
              <w:spacing w:before="80" w:after="80"/>
              <w:ind w:left="357" w:hanging="357"/>
              <w:jc w:val="both"/>
              <w:rPr>
                <w:rFonts w:asciiTheme="minorHAnsi" w:hAnsiTheme="minorHAnsi" w:cstheme="minorHAnsi"/>
                <w:b/>
              </w:rPr>
            </w:pPr>
            <w:bookmarkStart w:id="113" w:name="_Toc536610993"/>
            <w:bookmarkStart w:id="114" w:name="_Toc2949813"/>
            <w:bookmarkStart w:id="115" w:name="_Toc2952723"/>
            <w:bookmarkStart w:id="116" w:name="_Toc6830981"/>
            <w:bookmarkStart w:id="117" w:name="_Toc6852169"/>
            <w:bookmarkStart w:id="118" w:name="_Toc7697497"/>
            <w:bookmarkStart w:id="119" w:name="_Toc7698268"/>
            <w:bookmarkStart w:id="120" w:name="_Toc7705112"/>
            <w:bookmarkStart w:id="121" w:name="_Toc7705583"/>
            <w:bookmarkStart w:id="122" w:name="_Toc7706099"/>
            <w:bookmarkStart w:id="123" w:name="_Toc7779488"/>
            <w:bookmarkStart w:id="124" w:name="_Toc10196750"/>
            <w:bookmarkStart w:id="125" w:name="_Toc10196877"/>
            <w:bookmarkStart w:id="126" w:name="_Toc10619769"/>
            <w:r w:rsidRPr="00C24606">
              <w:rPr>
                <w:rFonts w:asciiTheme="minorHAnsi" w:hAnsiTheme="minorHAnsi" w:cstheme="minorHAnsi"/>
                <w:b/>
              </w:rPr>
              <w:t>Forma schválení</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tc>
        <w:tc>
          <w:tcPr>
            <w:tcW w:w="6932" w:type="dxa"/>
            <w:shd w:val="clear" w:color="auto" w:fill="auto"/>
            <w:tcMar>
              <w:left w:w="88" w:type="dxa"/>
            </w:tcMar>
            <w:vAlign w:val="center"/>
          </w:tcPr>
          <w:p w:rsidR="00956F42" w:rsidP="00C709C0" w14:paraId="4AAA55F5" w14:textId="77777777">
            <w:pPr>
              <w:keepNext/>
              <w:keepLines/>
              <w:tabs>
                <w:tab w:val="left" w:pos="1843"/>
              </w:tabs>
              <w:spacing w:after="120"/>
              <w:ind w:left="357" w:hanging="357"/>
              <w:jc w:val="both"/>
              <w:rPr>
                <w:rFonts w:asciiTheme="minorHAnsi" w:hAnsiTheme="minorHAnsi" w:cstheme="minorHAnsi"/>
              </w:rPr>
            </w:pPr>
            <w:bookmarkStart w:id="127" w:name="_Toc2949814"/>
            <w:bookmarkStart w:id="128" w:name="_Toc2952724"/>
            <w:bookmarkStart w:id="129" w:name="_Toc6830982"/>
            <w:bookmarkStart w:id="130" w:name="_Toc6852170"/>
            <w:bookmarkStart w:id="131" w:name="_Toc7697498"/>
            <w:bookmarkStart w:id="132" w:name="_Toc7698269"/>
            <w:bookmarkStart w:id="133" w:name="_Toc7705113"/>
            <w:bookmarkStart w:id="134" w:name="_Toc7705584"/>
            <w:bookmarkStart w:id="135" w:name="_Toc7706100"/>
            <w:bookmarkStart w:id="136" w:name="_Toc7779489"/>
            <w:bookmarkStart w:id="137" w:name="_Toc10196751"/>
            <w:bookmarkStart w:id="138" w:name="_Toc10196878"/>
            <w:bookmarkStart w:id="139" w:name="_Toc10619770"/>
            <w:r w:rsidRPr="00C24606">
              <w:rPr>
                <w:rFonts w:asciiTheme="minorHAnsi" w:hAnsiTheme="minorHAnsi" w:cstheme="minorHAnsi"/>
              </w:rPr>
              <w:t>usnesení vlády České republiky</w:t>
            </w:r>
            <w:bookmarkEnd w:id="127"/>
            <w:bookmarkEnd w:id="128"/>
            <w:bookmarkEnd w:id="129"/>
            <w:bookmarkEnd w:id="130"/>
            <w:bookmarkEnd w:id="131"/>
            <w:bookmarkEnd w:id="132"/>
            <w:bookmarkEnd w:id="133"/>
            <w:bookmarkEnd w:id="134"/>
            <w:bookmarkEnd w:id="135"/>
            <w:bookmarkEnd w:id="136"/>
            <w:bookmarkEnd w:id="137"/>
            <w:bookmarkEnd w:id="138"/>
            <w:bookmarkEnd w:id="139"/>
            <w:r w:rsidRPr="00C24606">
              <w:rPr>
                <w:rFonts w:asciiTheme="minorHAnsi" w:hAnsiTheme="minorHAnsi" w:cstheme="minorHAnsi"/>
              </w:rPr>
              <w:t xml:space="preserve"> č.</w:t>
            </w:r>
            <w:r w:rsidR="006B5797">
              <w:rPr>
                <w:rFonts w:asciiTheme="minorHAnsi" w:hAnsiTheme="minorHAnsi" w:cstheme="minorHAnsi"/>
              </w:rPr>
              <w:t xml:space="preserve"> </w:t>
            </w:r>
            <w:r w:rsidR="006952A1">
              <w:rPr>
                <w:rFonts w:asciiTheme="minorHAnsi" w:hAnsiTheme="minorHAnsi" w:cstheme="minorHAnsi"/>
              </w:rPr>
              <w:t>817/2019</w:t>
            </w:r>
            <w:r w:rsidRPr="00C24606">
              <w:rPr>
                <w:rFonts w:asciiTheme="minorHAnsi" w:hAnsiTheme="minorHAnsi" w:cstheme="minorHAnsi"/>
              </w:rPr>
              <w:t xml:space="preserve"> </w:t>
            </w:r>
          </w:p>
          <w:p w:rsidR="00B70D43" w:rsidRPr="00C24606" w:rsidP="00C709C0" w14:paraId="7FCC11D8" w14:textId="26529EFF">
            <w:pPr>
              <w:keepNext/>
              <w:keepLines/>
              <w:tabs>
                <w:tab w:val="left" w:pos="1843"/>
              </w:tabs>
              <w:spacing w:after="120"/>
              <w:ind w:left="357" w:hanging="357"/>
              <w:jc w:val="both"/>
              <w:rPr>
                <w:rFonts w:asciiTheme="minorHAnsi" w:hAnsiTheme="minorHAnsi" w:cstheme="minorHAnsi"/>
              </w:rPr>
            </w:pPr>
            <w:r w:rsidRPr="00C24606">
              <w:rPr>
                <w:rFonts w:asciiTheme="minorHAnsi" w:hAnsiTheme="minorHAnsi" w:cstheme="minorHAnsi"/>
              </w:rPr>
              <w:t xml:space="preserve">  </w:t>
            </w:r>
          </w:p>
        </w:tc>
      </w:tr>
      <w:tr w14:paraId="5FB97C0F"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6695690F" w14:textId="77777777">
            <w:pPr>
              <w:keepNext/>
              <w:keepLines/>
              <w:tabs>
                <w:tab w:val="left" w:pos="1843"/>
              </w:tabs>
              <w:spacing w:before="80" w:after="80"/>
              <w:ind w:left="357" w:hanging="357"/>
              <w:jc w:val="both"/>
              <w:rPr>
                <w:rFonts w:asciiTheme="minorHAnsi" w:hAnsiTheme="minorHAnsi" w:cstheme="minorHAnsi"/>
                <w:b/>
              </w:rPr>
            </w:pPr>
            <w:bookmarkStart w:id="140" w:name="_Toc536610995"/>
            <w:bookmarkStart w:id="141" w:name="_Toc2949815"/>
            <w:bookmarkStart w:id="142" w:name="_Toc2952725"/>
            <w:bookmarkStart w:id="143" w:name="_Toc6830983"/>
            <w:bookmarkStart w:id="144" w:name="_Toc6852171"/>
            <w:bookmarkStart w:id="145" w:name="_Toc7697499"/>
            <w:bookmarkStart w:id="146" w:name="_Toc7698270"/>
            <w:bookmarkStart w:id="147" w:name="_Toc7705114"/>
            <w:bookmarkStart w:id="148" w:name="_Toc7705585"/>
            <w:bookmarkStart w:id="149" w:name="_Toc7706101"/>
            <w:bookmarkStart w:id="150" w:name="_Toc7779490"/>
            <w:bookmarkStart w:id="151" w:name="_Toc10196752"/>
            <w:bookmarkStart w:id="152" w:name="_Toc10196879"/>
            <w:bookmarkStart w:id="153" w:name="_Toc10619771"/>
            <w:r w:rsidRPr="00C24606">
              <w:rPr>
                <w:rFonts w:asciiTheme="minorHAnsi" w:hAnsiTheme="minorHAnsi" w:cstheme="minorHAnsi"/>
                <w:b/>
              </w:rPr>
              <w:t>Poslední aktualizace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tc>
        <w:tc>
          <w:tcPr>
            <w:tcW w:w="6932" w:type="dxa"/>
            <w:shd w:val="clear" w:color="auto" w:fill="auto"/>
            <w:tcMar>
              <w:left w:w="88" w:type="dxa"/>
            </w:tcMar>
            <w:vAlign w:val="center"/>
          </w:tcPr>
          <w:p w:rsidR="00B70D43" w:rsidRPr="00C24606" w:rsidP="00C709C0" w14:paraId="0CEC4902" w14:textId="58295BD4">
            <w:pPr>
              <w:keepNext/>
              <w:spacing w:after="120"/>
              <w:jc w:val="both"/>
              <w:rPr>
                <w:rFonts w:asciiTheme="minorHAnsi" w:hAnsiTheme="minorHAnsi" w:cstheme="minorHAnsi"/>
              </w:rPr>
            </w:pPr>
            <w:r>
              <w:rPr>
                <w:rFonts w:asciiTheme="minorHAnsi" w:hAnsiTheme="minorHAnsi" w:cstheme="minorHAnsi"/>
              </w:rPr>
              <w:t xml:space="preserve">  </w:t>
            </w:r>
            <w:r w:rsidR="00655B6A">
              <w:rPr>
                <w:rFonts w:asciiTheme="minorHAnsi" w:hAnsiTheme="minorHAnsi" w:cstheme="minorHAnsi"/>
              </w:rPr>
              <w:t>2025</w:t>
            </w:r>
          </w:p>
        </w:tc>
      </w:tr>
      <w:tr w14:paraId="633B5722"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B70D43" w:rsidRPr="00C24606" w:rsidP="00C709C0" w14:paraId="69D93D57" w14:textId="77777777">
            <w:pPr>
              <w:keepNext/>
              <w:keepLines/>
              <w:tabs>
                <w:tab w:val="left" w:pos="1843"/>
              </w:tabs>
              <w:spacing w:before="80" w:after="80"/>
              <w:ind w:left="357" w:hanging="357"/>
              <w:jc w:val="both"/>
              <w:rPr>
                <w:rFonts w:asciiTheme="minorHAnsi" w:hAnsiTheme="minorHAnsi" w:cstheme="minorHAnsi"/>
                <w:b/>
              </w:rPr>
            </w:pPr>
            <w:bookmarkStart w:id="154" w:name="_Toc536610998"/>
            <w:bookmarkStart w:id="155" w:name="_Toc2949817"/>
            <w:bookmarkStart w:id="156" w:name="_Toc2952727"/>
            <w:bookmarkStart w:id="157" w:name="_Toc6830985"/>
            <w:bookmarkStart w:id="158" w:name="_Toc6852173"/>
            <w:bookmarkStart w:id="159" w:name="_Toc7697501"/>
            <w:bookmarkStart w:id="160" w:name="_Toc7698272"/>
            <w:bookmarkStart w:id="161" w:name="_Toc7705116"/>
            <w:bookmarkStart w:id="162" w:name="_Toc7705587"/>
            <w:bookmarkStart w:id="163" w:name="_Toc7706103"/>
            <w:bookmarkStart w:id="164" w:name="_Toc7779492"/>
            <w:bookmarkStart w:id="165" w:name="_Toc10196754"/>
            <w:bookmarkStart w:id="166" w:name="_Toc10196881"/>
            <w:bookmarkStart w:id="167" w:name="_Toc10619773"/>
            <w:r w:rsidRPr="00C24606">
              <w:rPr>
                <w:rFonts w:asciiTheme="minorHAnsi" w:hAnsiTheme="minorHAnsi" w:cstheme="minorHAnsi"/>
                <w:b/>
              </w:rPr>
              <w:t>Doba realizace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tc>
        <w:tc>
          <w:tcPr>
            <w:tcW w:w="6932" w:type="dxa"/>
            <w:shd w:val="clear" w:color="auto" w:fill="auto"/>
            <w:tcMar>
              <w:left w:w="88" w:type="dxa"/>
            </w:tcMar>
            <w:vAlign w:val="center"/>
          </w:tcPr>
          <w:p w:rsidR="00B70D43" w:rsidRPr="00C24606" w:rsidP="00C709C0" w14:paraId="4E13100A" w14:textId="77777777">
            <w:pPr>
              <w:keepNext/>
              <w:keepLines/>
              <w:tabs>
                <w:tab w:val="left" w:pos="1843"/>
              </w:tabs>
              <w:spacing w:after="120"/>
              <w:jc w:val="both"/>
              <w:rPr>
                <w:rFonts w:asciiTheme="minorHAnsi" w:hAnsiTheme="minorHAnsi" w:cstheme="minorHAnsi"/>
              </w:rPr>
            </w:pPr>
          </w:p>
          <w:p w:rsidR="00B70D43" w:rsidRPr="00C24606" w:rsidP="00C709C0" w14:paraId="4C5B3CE1" w14:textId="4352B021">
            <w:pPr>
              <w:keepNext/>
              <w:spacing w:after="120"/>
              <w:jc w:val="both"/>
              <w:rPr>
                <w:rFonts w:asciiTheme="minorHAnsi" w:hAnsiTheme="minorHAnsi" w:cstheme="minorHAnsi"/>
              </w:rPr>
            </w:pPr>
            <w:r w:rsidRPr="00C24606">
              <w:rPr>
                <w:rFonts w:asciiTheme="minorHAnsi" w:hAnsiTheme="minorHAnsi" w:cstheme="minorHAnsi"/>
              </w:rPr>
              <w:t>202</w:t>
            </w:r>
            <w:r w:rsidR="001278FA">
              <w:rPr>
                <w:rFonts w:asciiTheme="minorHAnsi" w:hAnsiTheme="minorHAnsi" w:cstheme="minorHAnsi"/>
              </w:rPr>
              <w:t>5</w:t>
            </w:r>
            <w:r w:rsidRPr="00C24606">
              <w:rPr>
                <w:rFonts w:asciiTheme="minorHAnsi" w:hAnsiTheme="minorHAnsi" w:cstheme="minorHAnsi"/>
              </w:rPr>
              <w:t>–203</w:t>
            </w:r>
            <w:r w:rsidR="00655B6A">
              <w:rPr>
                <w:rFonts w:asciiTheme="minorHAnsi" w:hAnsiTheme="minorHAnsi" w:cstheme="minorHAnsi"/>
              </w:rPr>
              <w:t>5</w:t>
            </w:r>
          </w:p>
        </w:tc>
      </w:tr>
      <w:tr w14:paraId="1CCABE21"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C24606" w:rsidP="00C709C0" w14:paraId="768A938E" w14:textId="77777777">
            <w:pPr>
              <w:keepNext/>
              <w:keepLines/>
              <w:tabs>
                <w:tab w:val="left" w:pos="1843"/>
              </w:tabs>
              <w:spacing w:before="80" w:after="80"/>
              <w:ind w:left="357" w:hanging="357"/>
              <w:jc w:val="both"/>
              <w:rPr>
                <w:rFonts w:asciiTheme="minorHAnsi" w:hAnsiTheme="minorHAnsi" w:cstheme="minorHAnsi"/>
                <w:b/>
              </w:rPr>
            </w:pPr>
            <w:bookmarkStart w:id="168" w:name="_Toc536611000"/>
            <w:bookmarkStart w:id="169" w:name="_Toc2949818"/>
            <w:bookmarkStart w:id="170" w:name="_Toc2952728"/>
            <w:bookmarkStart w:id="171" w:name="_Toc6830986"/>
            <w:bookmarkStart w:id="172" w:name="_Toc6852174"/>
            <w:bookmarkStart w:id="173" w:name="_Toc7697502"/>
            <w:bookmarkStart w:id="174" w:name="_Toc7698273"/>
            <w:bookmarkStart w:id="175" w:name="_Toc7705117"/>
            <w:bookmarkStart w:id="176" w:name="_Toc7705588"/>
            <w:bookmarkStart w:id="177" w:name="_Toc7706104"/>
            <w:bookmarkStart w:id="178" w:name="_Toc7779493"/>
            <w:bookmarkStart w:id="179" w:name="_Toc10196755"/>
            <w:bookmarkStart w:id="180" w:name="_Toc10196882"/>
            <w:bookmarkStart w:id="181" w:name="_Toc10619774"/>
            <w:r w:rsidRPr="00C24606">
              <w:rPr>
                <w:rFonts w:asciiTheme="minorHAnsi" w:hAnsiTheme="minorHAnsi" w:cstheme="minorHAnsi"/>
                <w:b/>
              </w:rPr>
              <w:t>Odpovědnost za implementaci</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tc>
        <w:tc>
          <w:tcPr>
            <w:tcW w:w="6932" w:type="dxa"/>
            <w:shd w:val="clear" w:color="auto" w:fill="auto"/>
            <w:tcMar>
              <w:left w:w="88" w:type="dxa"/>
            </w:tcMar>
            <w:vAlign w:val="center"/>
          </w:tcPr>
          <w:p w:rsidR="00B70D43" w:rsidRPr="00C24606" w:rsidP="00C709C0" w14:paraId="3D4BB77B" w14:textId="77777777">
            <w:pPr>
              <w:keepNext/>
              <w:keepLines/>
              <w:tabs>
                <w:tab w:val="left" w:pos="1843"/>
              </w:tabs>
              <w:spacing w:after="120"/>
              <w:ind w:left="357" w:hanging="357"/>
              <w:jc w:val="both"/>
              <w:rPr>
                <w:rFonts w:asciiTheme="minorHAnsi" w:hAnsiTheme="minorHAnsi" w:cstheme="minorHAnsi"/>
              </w:rPr>
            </w:pPr>
            <w:bookmarkStart w:id="182" w:name="_Toc536611001"/>
            <w:bookmarkStart w:id="183" w:name="_Toc2949819"/>
            <w:bookmarkStart w:id="184" w:name="_Toc2952729"/>
            <w:bookmarkStart w:id="185" w:name="_Toc6830987"/>
            <w:bookmarkStart w:id="186" w:name="_Toc6852175"/>
            <w:bookmarkStart w:id="187" w:name="_Toc7697503"/>
            <w:bookmarkStart w:id="188" w:name="_Toc7698274"/>
            <w:bookmarkStart w:id="189" w:name="_Toc7705118"/>
            <w:bookmarkStart w:id="190" w:name="_Toc7705589"/>
            <w:bookmarkStart w:id="191" w:name="_Toc7706105"/>
            <w:bookmarkStart w:id="192" w:name="_Toc7779494"/>
            <w:bookmarkStart w:id="193" w:name="_Toc10196756"/>
            <w:bookmarkStart w:id="194" w:name="_Toc10196883"/>
            <w:bookmarkStart w:id="195" w:name="_Toc10619775"/>
            <w:r w:rsidRPr="00C24606">
              <w:rPr>
                <w:rFonts w:asciiTheme="minorHAnsi" w:hAnsiTheme="minorHAnsi" w:cstheme="minorHAnsi"/>
              </w:rPr>
              <w:t>Ministerstvo zdravotnictví České republiky</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tc>
      </w:tr>
      <w:tr w14:paraId="50DF2E9E" w14:textId="77777777" w:rsidTr="00B70D43">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B70D43" w:rsidRPr="00C24606" w:rsidP="00ED76FE" w14:paraId="28ECC6AA" w14:textId="77777777">
            <w:pPr>
              <w:keepNext/>
              <w:keepLines/>
              <w:tabs>
                <w:tab w:val="left" w:pos="1843"/>
              </w:tabs>
              <w:spacing w:before="80" w:after="80"/>
              <w:rPr>
                <w:rFonts w:asciiTheme="minorHAnsi" w:hAnsiTheme="minorHAnsi" w:cstheme="minorHAnsi"/>
                <w:b/>
              </w:rPr>
            </w:pPr>
            <w:bookmarkStart w:id="196" w:name="_Toc2949820"/>
            <w:bookmarkStart w:id="197" w:name="_Toc2952730"/>
            <w:bookmarkStart w:id="198" w:name="_Toc6830988"/>
            <w:bookmarkStart w:id="199" w:name="_Toc6852176"/>
            <w:bookmarkStart w:id="200" w:name="_Toc7697504"/>
            <w:bookmarkStart w:id="201" w:name="_Toc7698275"/>
            <w:bookmarkStart w:id="202" w:name="_Toc7705119"/>
            <w:bookmarkStart w:id="203" w:name="_Toc7705590"/>
            <w:bookmarkStart w:id="204" w:name="_Toc7706106"/>
            <w:bookmarkStart w:id="205" w:name="_Toc7779495"/>
            <w:bookmarkStart w:id="206" w:name="_Toc10196757"/>
            <w:bookmarkStart w:id="207" w:name="_Toc10196884"/>
            <w:bookmarkStart w:id="208" w:name="_Toc10619776"/>
            <w:r w:rsidRPr="00C24606">
              <w:rPr>
                <w:rFonts w:asciiTheme="minorHAnsi" w:hAnsiTheme="minorHAnsi" w:cstheme="minorHAnsi"/>
                <w:b/>
              </w:rPr>
              <w:t xml:space="preserve">Kontext vzniku </w:t>
            </w:r>
            <w:bookmarkEnd w:id="196"/>
            <w:bookmarkEnd w:id="197"/>
            <w:bookmarkEnd w:id="198"/>
            <w:bookmarkEnd w:id="199"/>
            <w:bookmarkEnd w:id="200"/>
            <w:bookmarkEnd w:id="201"/>
            <w:bookmarkEnd w:id="202"/>
            <w:bookmarkEnd w:id="203"/>
            <w:bookmarkEnd w:id="204"/>
            <w:bookmarkEnd w:id="205"/>
            <w:bookmarkEnd w:id="206"/>
            <w:bookmarkEnd w:id="207"/>
            <w:bookmarkEnd w:id="208"/>
            <w:r w:rsidRPr="00C24606">
              <w:rPr>
                <w:rFonts w:asciiTheme="minorHAnsi" w:hAnsiTheme="minorHAnsi" w:cstheme="minorHAnsi"/>
                <w:b/>
              </w:rPr>
              <w:t xml:space="preserve">implementačního plánu </w:t>
            </w:r>
          </w:p>
        </w:tc>
        <w:tc>
          <w:tcPr>
            <w:tcW w:w="6932" w:type="dxa"/>
            <w:shd w:val="clear" w:color="auto" w:fill="auto"/>
            <w:tcMar>
              <w:left w:w="88" w:type="dxa"/>
            </w:tcMar>
            <w:vAlign w:val="center"/>
          </w:tcPr>
          <w:p w:rsidR="00745546" w:rsidP="00C709C0" w14:paraId="3A52FCC1" w14:textId="77777777">
            <w:pPr>
              <w:jc w:val="both"/>
              <w:rPr>
                <w:rFonts w:asciiTheme="minorHAnsi" w:hAnsiTheme="minorHAnsi" w:cstheme="minorHAnsi"/>
              </w:rPr>
            </w:pPr>
            <w:r w:rsidRPr="00C24606">
              <w:rPr>
                <w:rFonts w:asciiTheme="minorHAnsi" w:hAnsiTheme="minorHAnsi" w:cstheme="minorHAnsi"/>
              </w:rPr>
              <w:t xml:space="preserve">Implementační plán je hlavní prováděcí dokument specifického cíle </w:t>
            </w:r>
            <w:r w:rsidRPr="00C24606" w:rsidR="00D13DF6">
              <w:rPr>
                <w:rFonts w:asciiTheme="minorHAnsi" w:hAnsiTheme="minorHAnsi" w:cstheme="minorHAnsi"/>
              </w:rPr>
              <w:t>2.</w:t>
            </w:r>
            <w:r w:rsidR="00ED76FE">
              <w:rPr>
                <w:rFonts w:asciiTheme="minorHAnsi" w:hAnsiTheme="minorHAnsi" w:cstheme="minorHAnsi"/>
              </w:rPr>
              <w:t>4</w:t>
            </w:r>
            <w:r w:rsidRPr="00C24606" w:rsidR="00D13DF6">
              <w:rPr>
                <w:rFonts w:asciiTheme="minorHAnsi" w:hAnsiTheme="minorHAnsi" w:cstheme="minorHAnsi"/>
              </w:rPr>
              <w:t>.</w:t>
            </w:r>
            <w:r w:rsidRPr="00C24606" w:rsidR="00F5451D">
              <w:rPr>
                <w:rFonts w:asciiTheme="minorHAnsi" w:hAnsiTheme="minorHAnsi" w:cstheme="minorHAnsi"/>
              </w:rPr>
              <w:t xml:space="preserve"> </w:t>
            </w:r>
            <w:r w:rsidR="00ED76FE">
              <w:rPr>
                <w:rFonts w:asciiTheme="minorHAnsi" w:hAnsiTheme="minorHAnsi" w:cstheme="minorHAnsi"/>
              </w:rPr>
              <w:t>Optimalizace systému úhrad ve zdravotnictví</w:t>
            </w:r>
            <w:r w:rsidRPr="00C24606" w:rsidR="0012145C">
              <w:rPr>
                <w:rFonts w:asciiTheme="minorHAnsi" w:hAnsiTheme="minorHAnsi" w:cstheme="minorHAnsi"/>
              </w:rPr>
              <w:t xml:space="preserve"> </w:t>
            </w:r>
            <w:r w:rsidRPr="00C24606">
              <w:rPr>
                <w:rFonts w:asciiTheme="minorHAnsi" w:hAnsiTheme="minorHAnsi" w:cstheme="minorHAnsi"/>
              </w:rPr>
              <w:t>Strategického rámce rozvoje péče o</w:t>
            </w:r>
            <w:r w:rsidRPr="00C24606" w:rsidR="00F5451D">
              <w:rPr>
                <w:rFonts w:asciiTheme="minorHAnsi" w:hAnsiTheme="minorHAnsi" w:cstheme="minorHAnsi"/>
              </w:rPr>
              <w:t> </w:t>
            </w:r>
            <w:r w:rsidRPr="00C24606">
              <w:rPr>
                <w:rFonts w:asciiTheme="minorHAnsi" w:hAnsiTheme="minorHAnsi" w:cstheme="minorHAnsi"/>
              </w:rPr>
              <w:t>zdraví v </w:t>
            </w:r>
            <w:r w:rsidRPr="00C24606" w:rsidR="00EB72D4">
              <w:rPr>
                <w:rFonts w:asciiTheme="minorHAnsi" w:hAnsiTheme="minorHAnsi" w:cstheme="minorHAnsi"/>
              </w:rPr>
              <w:t>Č</w:t>
            </w:r>
            <w:r w:rsidRPr="00C24606">
              <w:rPr>
                <w:rFonts w:asciiTheme="minorHAnsi" w:hAnsiTheme="minorHAnsi" w:cstheme="minorHAnsi"/>
              </w:rPr>
              <w:t>eské republice do roku 203</w:t>
            </w:r>
            <w:r w:rsidR="00ED76FE">
              <w:rPr>
                <w:rFonts w:asciiTheme="minorHAnsi" w:hAnsiTheme="minorHAnsi" w:cstheme="minorHAnsi"/>
              </w:rPr>
              <w:t>5</w:t>
            </w:r>
            <w:r w:rsidR="00C23EC0">
              <w:rPr>
                <w:rFonts w:asciiTheme="minorHAnsi" w:hAnsiTheme="minorHAnsi" w:cstheme="minorHAnsi"/>
              </w:rPr>
              <w:t xml:space="preserve"> (dále jen „Strategický rámec Zdraví </w:t>
            </w:r>
            <w:r w:rsidR="00655B6A">
              <w:rPr>
                <w:rFonts w:asciiTheme="minorHAnsi" w:hAnsiTheme="minorHAnsi" w:cstheme="minorHAnsi"/>
              </w:rPr>
              <w:t>2035</w:t>
            </w:r>
            <w:r w:rsidR="00C23EC0">
              <w:rPr>
                <w:rFonts w:asciiTheme="minorHAnsi" w:hAnsiTheme="minorHAnsi" w:cstheme="minorHAnsi"/>
              </w:rPr>
              <w:t>“)</w:t>
            </w:r>
            <w:r w:rsidRPr="00C24606" w:rsidR="00EB72D4">
              <w:rPr>
                <w:rFonts w:asciiTheme="minorHAnsi" w:hAnsiTheme="minorHAnsi" w:cstheme="minorHAnsi"/>
              </w:rPr>
              <w:t>, který představuje zastřešující koncepční materiál resortu zdravotnictví na dalších 10 let</w:t>
            </w:r>
            <w:r w:rsidRPr="00C24606">
              <w:rPr>
                <w:rFonts w:asciiTheme="minorHAnsi" w:hAnsiTheme="minorHAnsi" w:cstheme="minorHAnsi"/>
              </w:rPr>
              <w:t>.</w:t>
            </w:r>
            <w:r w:rsidRPr="00C24606" w:rsidR="00EB72D4">
              <w:rPr>
                <w:rFonts w:asciiTheme="minorHAnsi" w:hAnsiTheme="minorHAnsi" w:cstheme="minorHAnsi"/>
              </w:rPr>
              <w:t xml:space="preserve"> </w:t>
            </w:r>
          </w:p>
          <w:p w:rsidR="00745546" w:rsidP="00C709C0" w14:paraId="3CE470F0" w14:textId="77777777">
            <w:pPr>
              <w:jc w:val="both"/>
              <w:rPr>
                <w:rFonts w:ascii="Calibri" w:hAnsi="Calibri" w:cstheme="minorHAnsi"/>
              </w:rPr>
            </w:pPr>
          </w:p>
          <w:p w:rsidR="00B70D43" w:rsidRPr="00C24606" w:rsidP="00C709C0" w14:paraId="1E8E36F6" w14:textId="02217111">
            <w:pPr>
              <w:jc w:val="both"/>
              <w:rPr>
                <w:rFonts w:asciiTheme="minorHAnsi" w:hAnsiTheme="minorHAnsi" w:cstheme="minorHAnsi"/>
              </w:rPr>
            </w:pPr>
            <w:r w:rsidRPr="00745546">
              <w:rPr>
                <w:rFonts w:ascii="Calibri" w:hAnsi="Calibri"/>
              </w:rPr>
              <w:t>Strategický rámec Zdraví 2030 byl dne 13. července 2020 schválen usnesením vlády č. 743/20.  Na základě interního hodnocení plnění a</w:t>
            </w:r>
            <w:r>
              <w:rPr>
                <w:rFonts w:ascii="Calibri" w:hAnsi="Calibri"/>
              </w:rPr>
              <w:t> </w:t>
            </w:r>
            <w:r w:rsidRPr="00745546">
              <w:rPr>
                <w:rFonts w:ascii="Calibri" w:hAnsi="Calibri"/>
              </w:rPr>
              <w:t xml:space="preserve">s ohledem na aktuální dění bylo přistoupeno k aktualizaci </w:t>
            </w:r>
            <w:r w:rsidRPr="00745546">
              <w:rPr>
                <w:rFonts w:ascii="Calibri" w:hAnsi="Calibri"/>
              </w:rPr>
              <w:t>Strategického rámce Zdraví 2030 a jeho prolongaci do roku 2035. Navrhované úpravy neovlivní jeho základní směřování ani soulad se Strategickým rámcem ČR 2030, naopak jsou přidány nové priority a</w:t>
            </w:r>
            <w:r>
              <w:rPr>
                <w:rFonts w:ascii="Calibri" w:hAnsi="Calibri"/>
              </w:rPr>
              <w:t> </w:t>
            </w:r>
            <w:r w:rsidRPr="00745546">
              <w:rPr>
                <w:rFonts w:ascii="Calibri" w:hAnsi="Calibri"/>
              </w:rPr>
              <w:t>cíle tak, aby bylo možné pokrýt i další oblasti, které prozatím nebyly ve Zdraví 2030 nijak ošetřeny.</w:t>
            </w:r>
            <w:r>
              <w:rPr>
                <w:rFonts w:ascii="Calibri" w:hAnsi="Calibri"/>
              </w:rPr>
              <w:t xml:space="preserve"> </w:t>
            </w:r>
            <w:r w:rsidRPr="00C24606" w:rsidR="00EB72D4">
              <w:rPr>
                <w:rFonts w:asciiTheme="minorHAnsi" w:hAnsiTheme="minorHAnsi" w:cstheme="minorHAnsi"/>
              </w:rPr>
              <w:t>Implementační plán může být doplněn dílčími strategickými a prováděcími dokumenty, jako jsou národní akční plány či samostatné strategie.</w:t>
            </w:r>
            <w:r w:rsidR="006952A1">
              <w:rPr>
                <w:rFonts w:asciiTheme="minorHAnsi" w:hAnsiTheme="minorHAnsi" w:cstheme="minorHAnsi"/>
              </w:rPr>
              <w:t xml:space="preserve"> </w:t>
            </w:r>
            <w:r w:rsidRPr="00E364AF" w:rsidR="006952A1">
              <w:rPr>
                <w:rFonts w:ascii="Calibri" w:hAnsi="Calibri"/>
              </w:rPr>
              <w:t xml:space="preserve"> </w:t>
            </w:r>
          </w:p>
        </w:tc>
      </w:tr>
      <w:tr w14:paraId="78010A32" w14:textId="77777777" w:rsidTr="00B70D43">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14051B" w:rsidRPr="00C24606" w:rsidP="0014051B" w14:paraId="1D0C4688" w14:textId="77777777">
            <w:pPr>
              <w:keepNext/>
              <w:keepLines/>
              <w:tabs>
                <w:tab w:val="left" w:pos="1843"/>
              </w:tabs>
              <w:spacing w:after="120"/>
              <w:jc w:val="both"/>
              <w:rPr>
                <w:rFonts w:asciiTheme="minorHAnsi" w:hAnsiTheme="minorHAnsi" w:cstheme="minorHAnsi"/>
                <w:b/>
              </w:rPr>
            </w:pPr>
            <w:bookmarkStart w:id="209" w:name="_Toc2949821"/>
            <w:bookmarkStart w:id="210" w:name="_Toc2952731"/>
            <w:bookmarkStart w:id="211" w:name="_Toc6830989"/>
            <w:bookmarkStart w:id="212" w:name="_Toc6852177"/>
            <w:bookmarkStart w:id="213" w:name="_Toc7697505"/>
            <w:bookmarkStart w:id="214" w:name="_Toc7698276"/>
            <w:bookmarkStart w:id="215" w:name="_Toc7705120"/>
            <w:bookmarkStart w:id="216" w:name="_Toc7705591"/>
            <w:bookmarkStart w:id="217" w:name="_Toc7706107"/>
            <w:bookmarkStart w:id="218" w:name="_Toc7779496"/>
            <w:bookmarkStart w:id="219" w:name="_Toc10196758"/>
            <w:bookmarkStart w:id="220" w:name="_Toc10196885"/>
            <w:bookmarkStart w:id="221" w:name="_Toc10619777"/>
            <w:r w:rsidRPr="00C24606">
              <w:rPr>
                <w:rFonts w:asciiTheme="minorHAnsi" w:hAnsiTheme="minorHAnsi" w:cstheme="minorHAnsi"/>
                <w:b/>
              </w:rPr>
              <w:t xml:space="preserve">Stručný popis řešené problematiky a </w:t>
            </w:r>
            <w:bookmarkEnd w:id="209"/>
            <w:bookmarkEnd w:id="210"/>
            <w:bookmarkEnd w:id="211"/>
            <w:bookmarkEnd w:id="212"/>
            <w:bookmarkEnd w:id="213"/>
            <w:bookmarkEnd w:id="214"/>
            <w:bookmarkEnd w:id="215"/>
            <w:bookmarkEnd w:id="216"/>
            <w:bookmarkEnd w:id="217"/>
            <w:bookmarkEnd w:id="218"/>
            <w:bookmarkEnd w:id="219"/>
            <w:bookmarkEnd w:id="220"/>
            <w:bookmarkEnd w:id="221"/>
            <w:r w:rsidRPr="00C24606">
              <w:rPr>
                <w:rFonts w:asciiTheme="minorHAnsi" w:hAnsiTheme="minorHAnsi" w:cstheme="minorHAnsi"/>
                <w:b/>
              </w:rPr>
              <w:t xml:space="preserve">implementačního plánu </w:t>
            </w:r>
          </w:p>
        </w:tc>
        <w:tc>
          <w:tcPr>
            <w:tcW w:w="6932" w:type="dxa"/>
            <w:shd w:val="clear" w:color="auto" w:fill="auto"/>
            <w:tcMar>
              <w:left w:w="88" w:type="dxa"/>
            </w:tcMar>
            <w:vAlign w:val="center"/>
          </w:tcPr>
          <w:p w:rsidR="00CD04ED" w:rsidRPr="00CD04ED" w:rsidP="00CD04ED" w14:paraId="02208AE8" w14:textId="760FFE8D">
            <w:pPr>
              <w:jc w:val="both"/>
              <w:rPr>
                <w:rFonts w:asciiTheme="minorHAnsi" w:hAnsiTheme="minorHAnsi" w:cstheme="minorHAnsi"/>
              </w:rPr>
            </w:pPr>
            <w:r w:rsidRPr="00CD04ED">
              <w:rPr>
                <w:rFonts w:asciiTheme="minorHAnsi" w:hAnsiTheme="minorHAnsi" w:cstheme="minorHAnsi"/>
              </w:rPr>
              <w:t>České zdravotnictví čelí rostoucímu ekonomickému tlaku, který vyplývá ze zvyšujících se požadavků na platy zdravotníků, nerovnoměrného rozložení kapacit poskytovatelů a prudkého nástupu moderních technologií, včetně nákladných genových terapií. Zajištění dlouhodobé finanční stability systému je proto nezbytným předpokladem pro udržení dostupnosti, kvality i výsledků zdravotní a</w:t>
            </w:r>
            <w:r w:rsidR="00FB5BD7">
              <w:rPr>
                <w:rFonts w:asciiTheme="minorHAnsi" w:hAnsiTheme="minorHAnsi" w:cstheme="minorHAnsi"/>
              </w:rPr>
              <w:t> </w:t>
            </w:r>
            <w:r w:rsidRPr="00CD04ED">
              <w:rPr>
                <w:rFonts w:asciiTheme="minorHAnsi" w:hAnsiTheme="minorHAnsi" w:cstheme="minorHAnsi"/>
              </w:rPr>
              <w:t>zdravotně-sociální péče pro všechny občany České republiky.</w:t>
            </w:r>
          </w:p>
          <w:p w:rsidR="00CD04ED" w:rsidRPr="00CD04ED" w:rsidP="00CD04ED" w14:paraId="357D853A" w14:textId="7C618084">
            <w:pPr>
              <w:jc w:val="both"/>
              <w:rPr>
                <w:rFonts w:asciiTheme="minorHAnsi" w:hAnsiTheme="minorHAnsi" w:cstheme="minorHAnsi"/>
              </w:rPr>
            </w:pPr>
            <w:r w:rsidRPr="00CD04ED">
              <w:rPr>
                <w:rFonts w:asciiTheme="minorHAnsi" w:hAnsiTheme="minorHAnsi" w:cstheme="minorHAnsi"/>
              </w:rPr>
              <w:t>Optimalizace systému úhrad hraje klíčovou roli při hledání rovnováhy mezi objemem prostředků veřejného zdravotního pojištění a</w:t>
            </w:r>
            <w:r w:rsidR="00FB5BD7">
              <w:rPr>
                <w:rFonts w:asciiTheme="minorHAnsi" w:hAnsiTheme="minorHAnsi" w:cstheme="minorHAnsi"/>
              </w:rPr>
              <w:t> </w:t>
            </w:r>
            <w:r w:rsidRPr="00CD04ED">
              <w:rPr>
                <w:rFonts w:asciiTheme="minorHAnsi" w:hAnsiTheme="minorHAnsi" w:cstheme="minorHAnsi"/>
              </w:rPr>
              <w:t>efektivitou jejich využití. Nejde jen o navýšení financí, ale také o</w:t>
            </w:r>
            <w:r w:rsidR="00FB5BD7">
              <w:rPr>
                <w:rFonts w:asciiTheme="minorHAnsi" w:hAnsiTheme="minorHAnsi" w:cstheme="minorHAnsi"/>
              </w:rPr>
              <w:t> </w:t>
            </w:r>
            <w:r w:rsidRPr="00CD04ED">
              <w:rPr>
                <w:rFonts w:asciiTheme="minorHAnsi" w:hAnsiTheme="minorHAnsi" w:cstheme="minorHAnsi"/>
              </w:rPr>
              <w:t>podporu efektivního plánování kapacit, vícezdrojové financování a</w:t>
            </w:r>
            <w:r w:rsidR="00FB5BD7">
              <w:rPr>
                <w:rFonts w:asciiTheme="minorHAnsi" w:hAnsiTheme="minorHAnsi" w:cstheme="minorHAnsi"/>
              </w:rPr>
              <w:t> </w:t>
            </w:r>
            <w:r w:rsidRPr="00CD04ED">
              <w:rPr>
                <w:rFonts w:asciiTheme="minorHAnsi" w:hAnsiTheme="minorHAnsi" w:cstheme="minorHAnsi"/>
              </w:rPr>
              <w:t>lepší provázání zdravotních a sociálních služeb. Řešení této výzvy vyžaduje meziresortní spolupráci a systémové změny v organizaci i</w:t>
            </w:r>
            <w:r w:rsidR="00FB5BD7">
              <w:rPr>
                <w:rFonts w:asciiTheme="minorHAnsi" w:hAnsiTheme="minorHAnsi" w:cstheme="minorHAnsi"/>
              </w:rPr>
              <w:t> </w:t>
            </w:r>
            <w:r w:rsidRPr="00CD04ED">
              <w:rPr>
                <w:rFonts w:asciiTheme="minorHAnsi" w:hAnsiTheme="minorHAnsi" w:cstheme="minorHAnsi"/>
              </w:rPr>
              <w:t>řízení financování péče.</w:t>
            </w:r>
          </w:p>
          <w:p w:rsidR="0014051B" w:rsidRPr="00CD04ED" w:rsidP="00CD04ED" w14:paraId="657FEF02" w14:textId="36DC6F9F">
            <w:pPr>
              <w:jc w:val="both"/>
              <w:rPr>
                <w:rFonts w:asciiTheme="minorHAnsi" w:hAnsiTheme="minorHAnsi" w:cstheme="minorHAnsi"/>
              </w:rPr>
            </w:pPr>
            <w:r w:rsidRPr="00CD04ED">
              <w:rPr>
                <w:rFonts w:asciiTheme="minorHAnsi" w:hAnsiTheme="minorHAnsi" w:cstheme="minorHAnsi"/>
              </w:rPr>
              <w:t>Implementační plán č. 2.4 rozpracovává tento specifický cíl Strategického rámce rozvoje péče o zdraví v České republice do roku 203</w:t>
            </w:r>
            <w:r w:rsidR="00ED76FE">
              <w:rPr>
                <w:rFonts w:asciiTheme="minorHAnsi" w:hAnsiTheme="minorHAnsi" w:cstheme="minorHAnsi"/>
              </w:rPr>
              <w:t>5</w:t>
            </w:r>
            <w:r w:rsidRPr="00CD04ED">
              <w:rPr>
                <w:rFonts w:asciiTheme="minorHAnsi" w:hAnsiTheme="minorHAnsi" w:cstheme="minorHAnsi"/>
              </w:rPr>
              <w:t>. Přináší přehled klíčových aktivit, harmonogram, rozpočet, sledované indikátory, řídicí a organizační zajištění, systém řízení rizik, monitorování a evaluaci, včetně komunikačního plánu. Cílem je zajistit spravedlivé, transparentní a udržitelné financování zdravotnictví, které bude odpovídat potřebám obyvatel i možnostem systému.</w:t>
            </w:r>
          </w:p>
        </w:tc>
      </w:tr>
      <w:bookmarkEnd w:id="0"/>
    </w:tbl>
    <w:p w:rsidR="002223DF" w:rsidRPr="00C24606" w:rsidP="00C709C0" w14:paraId="5AF124A3" w14:textId="77777777">
      <w:pPr>
        <w:jc w:val="both"/>
        <w:rPr>
          <w:rFonts w:asciiTheme="minorHAnsi" w:hAnsiTheme="minorHAnsi" w:cstheme="minorHAnsi"/>
        </w:rPr>
      </w:pPr>
    </w:p>
    <w:p w:rsidR="002223DF" w:rsidRPr="00C24606" w:rsidP="00C709C0" w14:paraId="70176072" w14:textId="77777777">
      <w:pPr>
        <w:jc w:val="both"/>
        <w:rPr>
          <w:rFonts w:asciiTheme="minorHAnsi" w:hAnsiTheme="minorHAnsi" w:cstheme="minorHAnsi"/>
        </w:rPr>
      </w:pPr>
    </w:p>
    <w:p w:rsidR="002223DF" w:rsidRPr="00C24606" w:rsidP="00C709C0" w14:paraId="4BDBF072" w14:textId="77777777">
      <w:pPr>
        <w:jc w:val="both"/>
        <w:rPr>
          <w:rFonts w:asciiTheme="minorHAnsi" w:hAnsiTheme="minorHAnsi" w:cstheme="minorHAnsi"/>
        </w:rPr>
      </w:pPr>
    </w:p>
    <w:p w:rsidR="001C403B" w:rsidRPr="00C24606" w:rsidP="00C709C0" w14:paraId="4FA42925" w14:textId="77777777">
      <w:pPr>
        <w:jc w:val="both"/>
        <w:rPr>
          <w:rFonts w:asciiTheme="minorHAnsi" w:hAnsiTheme="minorHAnsi" w:cstheme="minorHAnsi"/>
        </w:rPr>
      </w:pPr>
      <w:r w:rsidRPr="00C24606">
        <w:rPr>
          <w:rFonts w:asciiTheme="minorHAnsi" w:hAnsiTheme="minorHAnsi" w:cstheme="minorHAnsi"/>
        </w:rPr>
        <w:br w:type="page"/>
      </w:r>
    </w:p>
    <w:p w:rsidR="001D3B85" w:rsidRPr="00C24606" w:rsidP="00C709C0" w14:paraId="67CB4136" w14:textId="77777777">
      <w:pPr>
        <w:jc w:val="both"/>
        <w:rPr>
          <w:rFonts w:asciiTheme="minorHAnsi" w:hAnsiTheme="minorHAnsi" w:cstheme="minorHAnsi"/>
        </w:rPr>
      </w:pPr>
    </w:p>
    <w:sdt>
      <w:sdtPr>
        <w:rPr>
          <w:rFonts w:ascii="Times New Roman" w:eastAsia="Times New Roman" w:hAnsi="Times New Roman" w:cstheme="minorHAnsi"/>
          <w:color w:val="auto"/>
          <w:sz w:val="24"/>
          <w:szCs w:val="24"/>
        </w:rPr>
        <w:id w:val="475343376"/>
        <w:docPartObj>
          <w:docPartGallery w:val="Table of Contents"/>
          <w:docPartUnique/>
        </w:docPartObj>
      </w:sdtPr>
      <w:sdtEndPr>
        <w:rPr>
          <w:b/>
          <w:bCs/>
        </w:rPr>
      </w:sdtEndPr>
      <w:sdtContent>
        <w:p w:rsidR="00C11F34" w:rsidRPr="00C24606" w:rsidP="00C709C0" w14:paraId="7B91AD79" w14:textId="77777777">
          <w:pPr>
            <w:pStyle w:val="TOCHeading"/>
            <w:jc w:val="both"/>
            <w:rPr>
              <w:rFonts w:cstheme="minorHAnsi"/>
            </w:rPr>
          </w:pPr>
          <w:r w:rsidRPr="00C24606">
            <w:rPr>
              <w:rFonts w:cstheme="minorHAnsi"/>
            </w:rPr>
            <w:t>Obsah</w:t>
          </w:r>
        </w:p>
        <w:p w14:paraId="69DACAAF" w14:textId="465A8AF8">
          <w:pPr>
            <w:pStyle w:val="TOC1"/>
            <w:rPr>
              <w:rFonts w:asciiTheme="minorHAnsi" w:hAnsiTheme="minorHAnsi"/>
              <w:noProof/>
              <w:sz w:val="22"/>
            </w:rPr>
          </w:pPr>
          <w:r w:rsidRPr="00C24606">
            <w:rPr>
              <w:rFonts w:asciiTheme="minorHAnsi" w:hAnsiTheme="minorHAnsi" w:cstheme="minorHAnsi"/>
              <w:b/>
              <w:bCs/>
            </w:rPr>
            <w:fldChar w:fldCharType="begin"/>
          </w:r>
          <w:r w:rsidRPr="00C24606">
            <w:rPr>
              <w:rFonts w:asciiTheme="minorHAnsi" w:hAnsiTheme="minorHAnsi" w:cstheme="minorHAnsi"/>
              <w:b/>
              <w:bCs/>
            </w:rPr>
            <w:instrText xml:space="preserve"> TOC \o "1-3" \h \z \u </w:instrText>
          </w:r>
          <w:r w:rsidRPr="00C24606">
            <w:rPr>
              <w:rFonts w:asciiTheme="minorHAnsi" w:hAnsiTheme="minorHAnsi" w:cstheme="minorHAnsi"/>
              <w:b/>
              <w:bCs/>
            </w:rPr>
            <w:fldChar w:fldCharType="separate"/>
          </w:r>
          <w:hyperlink w:anchor="_Toc256000000" w:history="1">
            <w:r>
              <w:rPr>
                <w:rStyle w:val="Hyperlink"/>
                <w:rFonts w:cstheme="minorHAnsi"/>
              </w:rPr>
              <w:t>1.</w:t>
            </w:r>
            <w:r>
              <w:rPr>
                <w:rFonts w:asciiTheme="minorHAnsi" w:hAnsiTheme="minorHAnsi" w:cstheme="minorHAnsi"/>
                <w:noProof/>
                <w:sz w:val="22"/>
              </w:rPr>
              <w:tab/>
            </w:r>
            <w:r w:rsidRPr="00C24606">
              <w:rPr>
                <w:rStyle w:val="Hyperlink"/>
                <w:rFonts w:cstheme="minorHAnsi"/>
              </w:rPr>
              <w:t>Úvod</w:t>
            </w:r>
            <w:r>
              <w:tab/>
            </w:r>
            <w:r>
              <w:fldChar w:fldCharType="begin"/>
            </w:r>
            <w:r>
              <w:instrText xml:space="preserve"> PAGEREF _Toc256000000 \h </w:instrText>
            </w:r>
            <w:r>
              <w:fldChar w:fldCharType="separate"/>
            </w:r>
            <w:r>
              <w:t>5</w:t>
            </w:r>
            <w:r>
              <w:fldChar w:fldCharType="end"/>
            </w:r>
          </w:hyperlink>
        </w:p>
        <w:p>
          <w:pPr>
            <w:pStyle w:val="TOC1"/>
            <w:rPr>
              <w:rFonts w:asciiTheme="minorHAnsi" w:hAnsiTheme="minorHAnsi"/>
              <w:noProof/>
              <w:sz w:val="22"/>
            </w:rPr>
          </w:pPr>
          <w:hyperlink w:anchor="_Toc256000001" w:history="1">
            <w:r>
              <w:rPr>
                <w:rStyle w:val="Hyperlink"/>
                <w:rFonts w:cstheme="minorHAnsi"/>
              </w:rPr>
              <w:t>2.</w:t>
            </w:r>
            <w:r>
              <w:rPr>
                <w:rFonts w:asciiTheme="minorHAnsi" w:hAnsiTheme="minorHAnsi" w:cstheme="minorHAnsi"/>
                <w:noProof/>
                <w:sz w:val="22"/>
              </w:rPr>
              <w:tab/>
            </w:r>
            <w:r w:rsidRPr="00C24606">
              <w:rPr>
                <w:rStyle w:val="Hyperlink"/>
                <w:rFonts w:cstheme="minorHAnsi"/>
              </w:rPr>
              <w:t>Základní informace o specifickém cíli</w:t>
            </w:r>
            <w:r>
              <w:tab/>
            </w:r>
            <w:r>
              <w:fldChar w:fldCharType="begin"/>
            </w:r>
            <w:r>
              <w:instrText xml:space="preserve"> PAGEREF _Toc256000001 \h </w:instrText>
            </w:r>
            <w:r>
              <w:fldChar w:fldCharType="separate"/>
            </w:r>
            <w:r>
              <w:t>9</w:t>
            </w:r>
            <w:r>
              <w:fldChar w:fldCharType="end"/>
            </w:r>
          </w:hyperlink>
        </w:p>
        <w:p>
          <w:pPr>
            <w:pStyle w:val="TOC1"/>
            <w:rPr>
              <w:rFonts w:asciiTheme="minorHAnsi" w:hAnsiTheme="minorHAnsi"/>
              <w:noProof/>
              <w:sz w:val="22"/>
            </w:rPr>
          </w:pPr>
          <w:hyperlink w:anchor="_Toc256000003" w:history="1">
            <w:r>
              <w:rPr>
                <w:rStyle w:val="Hyperlink"/>
                <w:rFonts w:cstheme="minorHAnsi"/>
              </w:rPr>
              <w:t>3.</w:t>
            </w:r>
            <w:r>
              <w:rPr>
                <w:rFonts w:asciiTheme="minorHAnsi" w:hAnsiTheme="minorHAnsi" w:cstheme="minorHAnsi"/>
                <w:noProof/>
                <w:sz w:val="22"/>
              </w:rPr>
              <w:tab/>
            </w:r>
            <w:r w:rsidRPr="00C24606">
              <w:rPr>
                <w:rStyle w:val="Hyperlink"/>
                <w:rFonts w:cstheme="minorHAnsi"/>
              </w:rPr>
              <w:t>Hierarchická struktura prací a harmonogram realizace</w:t>
            </w:r>
            <w:r>
              <w:tab/>
            </w:r>
            <w:r>
              <w:fldChar w:fldCharType="begin"/>
            </w:r>
            <w:r>
              <w:instrText xml:space="preserve"> PAGEREF _Toc256000003 \h </w:instrText>
            </w:r>
            <w:r>
              <w:fldChar w:fldCharType="separate"/>
            </w:r>
            <w:r>
              <w:t>11</w:t>
            </w:r>
            <w:r>
              <w:fldChar w:fldCharType="end"/>
            </w:r>
          </w:hyperlink>
        </w:p>
        <w:p>
          <w:pPr>
            <w:pStyle w:val="TOC1"/>
            <w:rPr>
              <w:rFonts w:asciiTheme="minorHAnsi" w:hAnsiTheme="minorHAnsi"/>
              <w:noProof/>
              <w:sz w:val="22"/>
            </w:rPr>
          </w:pPr>
          <w:hyperlink w:anchor="_Toc256000004" w:history="1">
            <w:r w:rsidRPr="00745546">
              <w:rPr>
                <w:rStyle w:val="Hyperlink"/>
                <w:rFonts w:cstheme="minorHAnsi"/>
                <w:bCs/>
              </w:rPr>
              <w:t>Součástí projektu OPZ</w:t>
            </w:r>
            <w:r w:rsidRPr="00745546" w:rsidR="0067289F">
              <w:rPr>
                <w:rStyle w:val="Hyperlink"/>
                <w:rFonts w:cstheme="minorHAnsi"/>
                <w:bCs/>
              </w:rPr>
              <w:t>+ Zpracování</w:t>
            </w:r>
            <w:r w:rsidRPr="00745546">
              <w:rPr>
                <w:rStyle w:val="Hyperlink"/>
                <w:rFonts w:cstheme="minorHAnsi"/>
                <w:bCs/>
              </w:rPr>
              <w:t xml:space="preserve"> sociálních a zdravotních dat pro využití v praxi – SZ DATA, plněno průběžně</w:t>
            </w:r>
            <w:r>
              <w:tab/>
            </w:r>
            <w:r>
              <w:fldChar w:fldCharType="begin"/>
            </w:r>
            <w:r>
              <w:instrText xml:space="preserve"> PAGEREF _Toc256000004 \h </w:instrText>
            </w:r>
            <w:r>
              <w:fldChar w:fldCharType="separate"/>
            </w:r>
            <w:r>
              <w:t>12</w:t>
            </w:r>
            <w:r>
              <w:fldChar w:fldCharType="end"/>
            </w:r>
          </w:hyperlink>
        </w:p>
        <w:p>
          <w:pPr>
            <w:pStyle w:val="TOC1"/>
            <w:rPr>
              <w:rFonts w:asciiTheme="minorHAnsi" w:hAnsiTheme="minorHAnsi"/>
              <w:noProof/>
              <w:sz w:val="22"/>
            </w:rPr>
          </w:pPr>
          <w:hyperlink w:anchor="_Toc256000005" w:history="1">
            <w:r w:rsidRPr="00745546">
              <w:rPr>
                <w:rStyle w:val="Hyperlink"/>
                <w:rFonts w:cstheme="minorHAnsi"/>
                <w:bCs/>
              </w:rPr>
              <w:t>Zatím není plněno</w:t>
            </w:r>
            <w:r>
              <w:tab/>
            </w:r>
            <w:r>
              <w:fldChar w:fldCharType="begin"/>
            </w:r>
            <w:r>
              <w:instrText xml:space="preserve"> PAGEREF _Toc256000005 \h </w:instrText>
            </w:r>
            <w:r>
              <w:fldChar w:fldCharType="separate"/>
            </w:r>
            <w:r>
              <w:t>12</w:t>
            </w:r>
            <w:r>
              <w:fldChar w:fldCharType="end"/>
            </w:r>
          </w:hyperlink>
        </w:p>
        <w:p>
          <w:pPr>
            <w:pStyle w:val="TOC1"/>
            <w:rPr>
              <w:rFonts w:asciiTheme="minorHAnsi" w:hAnsiTheme="minorHAnsi"/>
              <w:noProof/>
              <w:sz w:val="22"/>
            </w:rPr>
          </w:pPr>
          <w:hyperlink w:anchor="_Toc256000006" w:history="1">
            <w:r>
              <w:rPr>
                <w:rStyle w:val="Hyperlink"/>
                <w:rFonts w:cstheme="minorHAnsi"/>
              </w:rPr>
              <w:t>4.</w:t>
            </w:r>
            <w:r>
              <w:rPr>
                <w:rFonts w:asciiTheme="minorHAnsi" w:hAnsiTheme="minorHAnsi" w:cstheme="minorHAnsi"/>
                <w:noProof/>
                <w:sz w:val="22"/>
              </w:rPr>
              <w:tab/>
            </w:r>
            <w:r w:rsidRPr="00C24606">
              <w:rPr>
                <w:rStyle w:val="Hyperlink"/>
                <w:rFonts w:cstheme="minorHAnsi"/>
              </w:rPr>
              <w:t xml:space="preserve">Rozpočet a </w:t>
            </w:r>
            <w:r w:rsidRPr="00C24606" w:rsidR="0024762C">
              <w:rPr>
                <w:rStyle w:val="Hyperlink"/>
                <w:rFonts w:cstheme="minorHAnsi"/>
              </w:rPr>
              <w:t xml:space="preserve">předpokládané </w:t>
            </w:r>
            <w:r w:rsidRPr="00C24606">
              <w:rPr>
                <w:rStyle w:val="Hyperlink"/>
                <w:rFonts w:cstheme="minorHAnsi"/>
              </w:rPr>
              <w:t>zdroje financování</w:t>
            </w:r>
            <w:r>
              <w:tab/>
            </w:r>
            <w:r>
              <w:fldChar w:fldCharType="begin"/>
            </w:r>
            <w:r>
              <w:instrText xml:space="preserve"> PAGEREF _Toc256000006 \h </w:instrText>
            </w:r>
            <w:r>
              <w:fldChar w:fldCharType="separate"/>
            </w:r>
            <w:r>
              <w:t>23</w:t>
            </w:r>
            <w:r>
              <w:fldChar w:fldCharType="end"/>
            </w:r>
          </w:hyperlink>
        </w:p>
        <w:p>
          <w:pPr>
            <w:pStyle w:val="TOC1"/>
            <w:rPr>
              <w:rFonts w:asciiTheme="minorHAnsi" w:hAnsiTheme="minorHAnsi"/>
              <w:noProof/>
              <w:sz w:val="22"/>
            </w:rPr>
          </w:pPr>
          <w:hyperlink w:anchor="_Toc256000007" w:history="1">
            <w:r>
              <w:rPr>
                <w:rStyle w:val="Hyperlink"/>
                <w:rFonts w:cstheme="minorHAnsi"/>
              </w:rPr>
              <w:t>5.</w:t>
            </w:r>
            <w:r>
              <w:rPr>
                <w:rFonts w:asciiTheme="minorHAnsi" w:hAnsiTheme="minorHAnsi" w:cstheme="minorHAnsi"/>
                <w:noProof/>
                <w:sz w:val="22"/>
              </w:rPr>
              <w:tab/>
            </w:r>
            <w:r w:rsidRPr="00C24606">
              <w:rPr>
                <w:rStyle w:val="Hyperlink"/>
                <w:rFonts w:cstheme="minorHAnsi"/>
              </w:rPr>
              <w:t>Soubor indikátorů</w:t>
            </w:r>
            <w:r>
              <w:tab/>
            </w:r>
            <w:r>
              <w:fldChar w:fldCharType="begin"/>
            </w:r>
            <w:r>
              <w:instrText xml:space="preserve"> PAGEREF _Toc256000007 \h </w:instrText>
            </w:r>
            <w:r>
              <w:fldChar w:fldCharType="separate"/>
            </w:r>
            <w:r>
              <w:t>27</w:t>
            </w:r>
            <w:r>
              <w:fldChar w:fldCharType="end"/>
            </w:r>
          </w:hyperlink>
        </w:p>
        <w:p>
          <w:pPr>
            <w:pStyle w:val="TOC1"/>
            <w:rPr>
              <w:rFonts w:asciiTheme="minorHAnsi" w:hAnsiTheme="minorHAnsi"/>
              <w:noProof/>
              <w:sz w:val="22"/>
            </w:rPr>
          </w:pPr>
          <w:hyperlink w:anchor="_Toc256000008" w:history="1">
            <w:r>
              <w:rPr>
                <w:rStyle w:val="Hyperlink"/>
              </w:rPr>
              <w:t>6.</w:t>
            </w:r>
            <w:r>
              <w:rPr>
                <w:rFonts w:asciiTheme="minorHAnsi" w:hAnsiTheme="minorHAnsi"/>
                <w:noProof/>
                <w:sz w:val="22"/>
              </w:rPr>
              <w:tab/>
            </w:r>
            <w:r w:rsidRPr="00461857">
              <w:rPr>
                <w:rStyle w:val="Hyperlink"/>
              </w:rPr>
              <w:t>Implementační struktura</w:t>
            </w:r>
            <w:r>
              <w:tab/>
            </w:r>
            <w:r>
              <w:fldChar w:fldCharType="begin"/>
            </w:r>
            <w:r>
              <w:instrText xml:space="preserve"> PAGEREF _Toc256000008 \h </w:instrText>
            </w:r>
            <w:r>
              <w:fldChar w:fldCharType="separate"/>
            </w:r>
            <w:r>
              <w:t>29</w:t>
            </w:r>
            <w:r>
              <w:fldChar w:fldCharType="end"/>
            </w:r>
          </w:hyperlink>
        </w:p>
        <w:p>
          <w:pPr>
            <w:pStyle w:val="TOC1"/>
            <w:rPr>
              <w:rFonts w:asciiTheme="minorHAnsi" w:hAnsiTheme="minorHAnsi"/>
              <w:noProof/>
              <w:sz w:val="22"/>
            </w:rPr>
          </w:pPr>
          <w:hyperlink w:anchor="_Toc256000009" w:history="1">
            <w:r>
              <w:rPr>
                <w:rStyle w:val="Hyperlink"/>
                <w:rFonts w:cstheme="minorHAnsi"/>
              </w:rPr>
              <w:t>7.</w:t>
            </w:r>
            <w:r>
              <w:rPr>
                <w:rFonts w:asciiTheme="minorHAnsi" w:hAnsiTheme="minorHAnsi" w:cstheme="minorHAnsi"/>
                <w:noProof/>
                <w:sz w:val="22"/>
              </w:rPr>
              <w:tab/>
            </w:r>
            <w:r w:rsidRPr="00C24606">
              <w:rPr>
                <w:rStyle w:val="Hyperlink"/>
                <w:rFonts w:cstheme="minorHAnsi"/>
              </w:rPr>
              <w:t>Řízení rizik</w:t>
            </w:r>
            <w:r>
              <w:tab/>
            </w:r>
            <w:r>
              <w:fldChar w:fldCharType="begin"/>
            </w:r>
            <w:r>
              <w:instrText xml:space="preserve"> PAGEREF _Toc256000009 \h </w:instrText>
            </w:r>
            <w:r>
              <w:fldChar w:fldCharType="separate"/>
            </w:r>
            <w:r>
              <w:t>31</w:t>
            </w:r>
            <w:r>
              <w:fldChar w:fldCharType="end"/>
            </w:r>
          </w:hyperlink>
        </w:p>
        <w:p>
          <w:pPr>
            <w:pStyle w:val="TOC1"/>
            <w:rPr>
              <w:rFonts w:asciiTheme="minorHAnsi" w:hAnsiTheme="minorHAnsi"/>
              <w:noProof/>
              <w:sz w:val="22"/>
            </w:rPr>
          </w:pPr>
          <w:hyperlink w:anchor="_Toc256000010" w:history="1">
            <w:r>
              <w:rPr>
                <w:rStyle w:val="Hyperlink"/>
                <w:rFonts w:cstheme="minorHAnsi"/>
              </w:rPr>
              <w:t>8.</w:t>
            </w:r>
            <w:r>
              <w:rPr>
                <w:rFonts w:asciiTheme="minorHAnsi" w:hAnsiTheme="minorHAnsi" w:cstheme="minorHAnsi"/>
                <w:noProof/>
                <w:sz w:val="22"/>
              </w:rPr>
              <w:tab/>
            </w:r>
            <w:r w:rsidRPr="00C24606">
              <w:rPr>
                <w:rStyle w:val="Hyperlink"/>
                <w:rFonts w:cstheme="minorHAnsi"/>
              </w:rPr>
              <w:t>Řízení změn</w:t>
            </w:r>
            <w:r>
              <w:tab/>
            </w:r>
            <w:r>
              <w:fldChar w:fldCharType="begin"/>
            </w:r>
            <w:r>
              <w:instrText xml:space="preserve"> PAGEREF _Toc256000010 \h </w:instrText>
            </w:r>
            <w:r>
              <w:fldChar w:fldCharType="separate"/>
            </w:r>
            <w:r>
              <w:t>34</w:t>
            </w:r>
            <w:r>
              <w:fldChar w:fldCharType="end"/>
            </w:r>
          </w:hyperlink>
        </w:p>
        <w:p>
          <w:pPr>
            <w:pStyle w:val="TOC1"/>
            <w:rPr>
              <w:rFonts w:asciiTheme="minorHAnsi" w:hAnsiTheme="minorHAnsi"/>
              <w:noProof/>
              <w:sz w:val="22"/>
            </w:rPr>
          </w:pPr>
          <w:hyperlink w:anchor="_Toc256000011" w:history="1">
            <w:r>
              <w:rPr>
                <w:rStyle w:val="Hyperlink"/>
                <w:rFonts w:cstheme="minorHAnsi"/>
              </w:rPr>
              <w:t>9.</w:t>
            </w:r>
            <w:r>
              <w:rPr>
                <w:rFonts w:asciiTheme="minorHAnsi" w:hAnsiTheme="minorHAnsi" w:cstheme="minorHAnsi"/>
                <w:noProof/>
                <w:sz w:val="22"/>
              </w:rPr>
              <w:tab/>
            </w:r>
            <w:r w:rsidRPr="00C24606">
              <w:rPr>
                <w:rStyle w:val="Hyperlink"/>
                <w:rFonts w:cstheme="minorHAnsi"/>
              </w:rPr>
              <w:t xml:space="preserve">Monitorování a </w:t>
            </w:r>
            <w:r w:rsidRPr="00C24606" w:rsidR="00F20902">
              <w:rPr>
                <w:rStyle w:val="Hyperlink"/>
                <w:rFonts w:cstheme="minorHAnsi"/>
              </w:rPr>
              <w:t>evaluace</w:t>
            </w:r>
            <w:r>
              <w:tab/>
            </w:r>
            <w:r>
              <w:fldChar w:fldCharType="begin"/>
            </w:r>
            <w:r>
              <w:instrText xml:space="preserve"> PAGEREF _Toc256000011 \h </w:instrText>
            </w:r>
            <w:r>
              <w:fldChar w:fldCharType="separate"/>
            </w:r>
            <w:r>
              <w:t>35</w:t>
            </w:r>
            <w:r>
              <w:fldChar w:fldCharType="end"/>
            </w:r>
          </w:hyperlink>
        </w:p>
        <w:p>
          <w:pPr>
            <w:pStyle w:val="TOC1"/>
            <w:rPr>
              <w:rFonts w:asciiTheme="minorHAnsi" w:hAnsiTheme="minorHAnsi"/>
              <w:noProof/>
              <w:sz w:val="22"/>
            </w:rPr>
          </w:pPr>
          <w:hyperlink w:anchor="_Toc256000012" w:history="1">
            <w:r>
              <w:rPr>
                <w:rStyle w:val="Hyperlink"/>
                <w:rFonts w:cstheme="minorHAnsi"/>
              </w:rPr>
              <w:t>10.</w:t>
            </w:r>
            <w:r>
              <w:rPr>
                <w:rFonts w:asciiTheme="minorHAnsi" w:hAnsiTheme="minorHAnsi" w:cstheme="minorHAnsi"/>
                <w:noProof/>
                <w:sz w:val="22"/>
              </w:rPr>
              <w:tab/>
            </w:r>
            <w:r w:rsidRPr="00C24606">
              <w:rPr>
                <w:rStyle w:val="Hyperlink"/>
                <w:rFonts w:cstheme="minorHAnsi"/>
              </w:rPr>
              <w:t>Komunikační plán</w:t>
            </w:r>
            <w:r>
              <w:tab/>
            </w:r>
            <w:r>
              <w:fldChar w:fldCharType="begin"/>
            </w:r>
            <w:r>
              <w:instrText xml:space="preserve"> PAGEREF _Toc256000012 \h </w:instrText>
            </w:r>
            <w:r>
              <w:fldChar w:fldCharType="separate"/>
            </w:r>
            <w:r>
              <w:t>36</w:t>
            </w:r>
            <w:r>
              <w:fldChar w:fldCharType="end"/>
            </w:r>
          </w:hyperlink>
        </w:p>
        <w:p w:rsidR="00C11F34" w:rsidRPr="00C24606" w:rsidP="00C709C0">
          <w:pPr>
            <w:jc w:val="both"/>
            <w:rPr>
              <w:rFonts w:asciiTheme="minorHAnsi" w:hAnsiTheme="minorHAnsi" w:cstheme="minorHAnsi"/>
            </w:rPr>
          </w:pPr>
          <w:r w:rsidRPr="00C24606">
            <w:rPr>
              <w:rFonts w:asciiTheme="minorHAnsi" w:hAnsiTheme="minorHAnsi" w:cstheme="minorHAnsi"/>
              <w:b/>
              <w:bCs/>
            </w:rPr>
            <w:fldChar w:fldCharType="end"/>
          </w:r>
        </w:p>
      </w:sdtContent>
    </w:sdt>
    <w:p w:rsidR="00C11F34" w:rsidRPr="00C24606" w:rsidP="00C709C0" w14:paraId="099E81EE" w14:textId="77777777">
      <w:pPr>
        <w:jc w:val="both"/>
        <w:rPr>
          <w:rFonts w:asciiTheme="minorHAnsi" w:hAnsiTheme="minorHAnsi" w:cstheme="minorHAnsi"/>
        </w:rPr>
      </w:pPr>
      <w:r w:rsidRPr="00C24606">
        <w:rPr>
          <w:rFonts w:asciiTheme="minorHAnsi" w:hAnsiTheme="minorHAnsi" w:cstheme="minorHAnsi"/>
        </w:rPr>
        <w:br w:type="page"/>
      </w:r>
    </w:p>
    <w:p w:rsidR="00564925" w:rsidRPr="00C24606" w:rsidP="00C709C0" w14:paraId="20EB3F96" w14:textId="77777777">
      <w:pPr>
        <w:jc w:val="both"/>
        <w:rPr>
          <w:rFonts w:asciiTheme="minorHAnsi" w:hAnsiTheme="minorHAnsi" w:cstheme="minorHAnsi"/>
        </w:rPr>
      </w:pPr>
    </w:p>
    <w:p w:rsidR="00564925" w:rsidRPr="00C24606" w:rsidP="00C709C0" w14:paraId="7BF312D6" w14:textId="77777777">
      <w:pPr>
        <w:pStyle w:val="Heading1"/>
        <w:numPr>
          <w:ilvl w:val="0"/>
          <w:numId w:val="13"/>
        </w:numPr>
        <w:jc w:val="both"/>
        <w:rPr>
          <w:rFonts w:cstheme="minorHAnsi"/>
        </w:rPr>
      </w:pPr>
      <w:bookmarkStart w:id="222" w:name="_Toc256000000"/>
      <w:r w:rsidRPr="00C24606">
        <w:rPr>
          <w:rFonts w:cstheme="minorHAnsi"/>
        </w:rPr>
        <w:t>Úvod</w:t>
      </w:r>
      <w:bookmarkEnd w:id="222"/>
      <w:r w:rsidRPr="00C24606">
        <w:rPr>
          <w:rFonts w:cstheme="minorHAnsi"/>
        </w:rPr>
        <w:t xml:space="preserve"> </w:t>
      </w:r>
    </w:p>
    <w:p w:rsidR="00564925" w:rsidRPr="00C24606" w:rsidP="00C709C0" w14:paraId="3726A889" w14:textId="77777777">
      <w:pPr>
        <w:jc w:val="both"/>
        <w:rPr>
          <w:rFonts w:asciiTheme="minorHAnsi" w:hAnsiTheme="minorHAnsi" w:cstheme="minorHAnsi"/>
        </w:rPr>
      </w:pPr>
    </w:p>
    <w:p w:rsidR="00745546" w:rsidP="00745546" w14:paraId="21FA9DB3" w14:textId="5F390380">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w:t>
      </w:r>
      <w:bookmarkStart w:id="223" w:name="_Hlk25837864"/>
      <w:bookmarkStart w:id="224" w:name="_Hlk25837539"/>
      <w:r w:rsidRPr="005957CD">
        <w:rPr>
          <w:rFonts w:asciiTheme="minorHAnsi" w:hAnsiTheme="minorHAnsi" w:cs="Arial"/>
        </w:rPr>
        <w:t>dne 18. listopadu 2019 usnesením č. 817/2019,</w:t>
      </w:r>
      <w:bookmarkEnd w:id="223"/>
      <w:r w:rsidRPr="005957CD">
        <w:rPr>
          <w:rFonts w:asciiTheme="minorHAnsi" w:hAnsiTheme="minorHAnsi" w:cs="Arial"/>
        </w:rPr>
        <w:t xml:space="preserve"> </w:t>
      </w:r>
      <w:bookmarkEnd w:id="224"/>
      <w:r w:rsidRPr="005957CD">
        <w:rPr>
          <w:rFonts w:asciiTheme="minorHAnsi" w:hAnsiTheme="minorHAnsi" w:cs="Arial"/>
        </w:rPr>
        <w:t>který je základním resortním koncepčním materiálem</w:t>
      </w:r>
      <w:r>
        <w:rPr>
          <w:rFonts w:asciiTheme="minorHAnsi" w:hAnsiTheme="minorHAnsi" w:cs="Arial"/>
        </w:rPr>
        <w:t xml:space="preserve"> </w:t>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745546" w:rsidRPr="00742FF9" w:rsidP="00745546" w14:paraId="2680B38C" w14:textId="77777777">
      <w:pPr>
        <w:jc w:val="both"/>
        <w:rPr>
          <w:rFonts w:asciiTheme="minorHAnsi" w:hAnsiTheme="minorHAnsi" w:cs="Arial"/>
        </w:rPr>
      </w:pPr>
    </w:p>
    <w:p w:rsidR="00745546" w:rsidP="00745546" w14:paraId="3274BB55" w14:textId="77777777">
      <w:pPr>
        <w:jc w:val="both"/>
        <w:rPr>
          <w:rFonts w:asciiTheme="minorHAnsi" w:hAnsiTheme="minorHAnsi" w:cs="Arial"/>
        </w:rPr>
      </w:pPr>
      <w:r w:rsidRPr="005957CD">
        <w:rPr>
          <w:rFonts w:asciiTheme="minorHAnsi" w:hAnsiTheme="minorHAnsi" w:cs="Arial"/>
        </w:rPr>
        <w:t>Strategick</w:t>
      </w:r>
      <w:r>
        <w:rPr>
          <w:rFonts w:asciiTheme="minorHAnsi" w:hAnsiTheme="minorHAnsi" w:cs="Arial"/>
        </w:rPr>
        <w:t>ý</w:t>
      </w:r>
      <w:r w:rsidRPr="005957CD">
        <w:rPr>
          <w:rFonts w:asciiTheme="minorHAnsi" w:hAnsiTheme="minorHAnsi" w:cs="Arial"/>
        </w:rPr>
        <w:t xml:space="preserve"> rám</w:t>
      </w:r>
      <w:r>
        <w:rPr>
          <w:rFonts w:asciiTheme="minorHAnsi" w:hAnsiTheme="minorHAnsi" w:cs="Arial"/>
        </w:rPr>
        <w:t>ec</w:t>
      </w:r>
      <w:r w:rsidRPr="005957CD">
        <w:rPr>
          <w:rFonts w:asciiTheme="minorHAnsi" w:hAnsiTheme="minorHAnsi" w:cs="Arial"/>
        </w:rPr>
        <w:t xml:space="preserve"> Zdraví 203</w:t>
      </w:r>
      <w:r>
        <w:rPr>
          <w:rFonts w:asciiTheme="minorHAnsi" w:hAnsiTheme="minorHAnsi" w:cs="Arial"/>
        </w:rPr>
        <w:t>5</w:t>
      </w:r>
      <w:r w:rsidRPr="005957CD">
        <w:rPr>
          <w:rFonts w:asciiTheme="minorHAnsi" w:hAnsiTheme="minorHAnsi" w:cs="Arial"/>
        </w:rPr>
        <w:t xml:space="preserve"> plynule navazuje na Zdraví 2020 – Národní strategii ochrany </w:t>
      </w:r>
      <w:r>
        <w:rPr>
          <w:rFonts w:asciiTheme="minorHAnsi" w:hAnsiTheme="minorHAnsi" w:cs="Arial"/>
        </w:rPr>
        <w:t>a </w:t>
      </w:r>
      <w:r w:rsidRPr="005957CD">
        <w:rPr>
          <w:rFonts w:asciiTheme="minorHAnsi" w:hAnsiTheme="minorHAnsi" w:cs="Arial"/>
        </w:rPr>
        <w:t>podpory zdraví a prevence nemocí vč. příslušných akčních plánů a zkušeností z jejich implementace, a především na Strategický rámec Česká republika 2030 přijatý vládou ČR</w:t>
      </w:r>
      <w:r>
        <w:rPr>
          <w:rFonts w:asciiTheme="minorHAnsi" w:hAnsiTheme="minorHAnsi" w:cs="Arial"/>
        </w:rPr>
        <w:t xml:space="preserve"> dne </w:t>
      </w:r>
      <w:r w:rsidRPr="00E45BC0">
        <w:rPr>
          <w:rFonts w:asciiTheme="minorHAnsi" w:hAnsiTheme="minorHAnsi" w:cs="Arial"/>
        </w:rPr>
        <w:t>19. dubna 2017 usnesením č. 292</w:t>
      </w:r>
      <w:r w:rsidRPr="005957CD">
        <w:rPr>
          <w:rFonts w:asciiTheme="minorHAnsi" w:hAnsiTheme="minorHAnsi" w:cs="Arial"/>
        </w:rPr>
        <w:t xml:space="preserve">, </w:t>
      </w:r>
      <w:r>
        <w:rPr>
          <w:rFonts w:asciiTheme="minorHAnsi" w:hAnsiTheme="minorHAnsi" w:cs="Arial"/>
        </w:rPr>
        <w:t>j</w:t>
      </w:r>
      <w:r w:rsidRPr="005957CD">
        <w:rPr>
          <w:rFonts w:asciiTheme="minorHAnsi" w:hAnsiTheme="minorHAnsi" w:cs="Arial"/>
        </w:rPr>
        <w:t>ež svým rozhodnutím také určila základní zastřešující cíl pro oblast zdravotnictví „Zdraví všech skupin obyvatel se zlepšuje“.</w:t>
      </w:r>
    </w:p>
    <w:p w:rsidR="00745546" w:rsidRPr="005957CD" w:rsidP="00745546" w14:paraId="43436B91" w14:textId="77777777">
      <w:pPr>
        <w:jc w:val="both"/>
        <w:rPr>
          <w:rFonts w:asciiTheme="minorHAnsi" w:hAnsiTheme="minorHAnsi" w:cs="Arial"/>
        </w:rPr>
      </w:pPr>
    </w:p>
    <w:p w:rsidR="00745546" w:rsidP="00745546" w14:paraId="0C8282A7" w14:textId="77777777">
      <w:pPr>
        <w:jc w:val="both"/>
        <w:rPr>
          <w:rFonts w:asciiTheme="minorHAnsi" w:hAnsiTheme="minorHAnsi" w:cs="Arial"/>
        </w:rPr>
      </w:pPr>
      <w:r w:rsidRPr="005957CD">
        <w:rPr>
          <w:rFonts w:asciiTheme="minorHAnsi" w:hAnsiTheme="minorHAnsi" w:cs="Arial"/>
        </w:rPr>
        <w:t>Strategický rámec Zdraví 203</w:t>
      </w:r>
      <w:r>
        <w:rPr>
          <w:rFonts w:asciiTheme="minorHAnsi" w:hAnsiTheme="minorHAnsi" w:cs="Arial"/>
        </w:rPr>
        <w:t>5</w:t>
      </w:r>
      <w:r w:rsidRPr="005957CD">
        <w:rPr>
          <w:rFonts w:asciiTheme="minorHAnsi" w:hAnsiTheme="minorHAnsi" w:cs="Arial"/>
        </w:rPr>
        <w:t xml:space="preserve"> tento zastřešující cíl rozpracovává do 3 strategických cílů, které byly formulovány s ohledem na analýzu zdravotního stavu obyvatel České republiky a dostupnosti i fungování českého zdravotnictví, a rovněž byly zvoleny jako základní prioritní oblasti resortu pro příštích deset let:</w:t>
      </w:r>
    </w:p>
    <w:p w:rsidR="00745546" w:rsidRPr="005957CD" w:rsidP="00745546" w14:paraId="05DB0681" w14:textId="77777777">
      <w:pPr>
        <w:jc w:val="both"/>
        <w:rPr>
          <w:rFonts w:asciiTheme="minorHAnsi" w:hAnsiTheme="minorHAnsi" w:cs="Arial"/>
        </w:rPr>
      </w:pPr>
    </w:p>
    <w:p w:rsidR="00745546" w:rsidRPr="005957CD" w:rsidP="00745546" w14:paraId="3E95416E" w14:textId="77777777">
      <w:pPr>
        <w:pStyle w:val="ListParagraph"/>
        <w:numPr>
          <w:ilvl w:val="0"/>
          <w:numId w:val="12"/>
        </w:numPr>
        <w:jc w:val="both"/>
        <w:rPr>
          <w:rFonts w:asciiTheme="minorHAnsi" w:hAnsiTheme="minorHAnsi" w:cs="Arial"/>
        </w:rPr>
      </w:pPr>
      <w:r>
        <w:rPr>
          <w:rFonts w:asciiTheme="minorHAnsi" w:hAnsiTheme="minorHAnsi" w:cs="Arial"/>
        </w:rPr>
        <w:t xml:space="preserve">ochrana a </w:t>
      </w:r>
      <w:r w:rsidRPr="005957CD">
        <w:rPr>
          <w:rFonts w:asciiTheme="minorHAnsi" w:hAnsiTheme="minorHAnsi" w:cs="Arial"/>
        </w:rPr>
        <w:t>zlepšení zdravotního stavu populace</w:t>
      </w:r>
    </w:p>
    <w:p w:rsidR="00745546" w:rsidRPr="005957CD" w:rsidP="00745546" w14:paraId="7EFBE622"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optimalizace zdravotnického systému </w:t>
      </w:r>
    </w:p>
    <w:p w:rsidR="00745546" w:rsidRPr="005957CD" w:rsidP="00745546" w14:paraId="20B8AA01" w14:textId="77777777">
      <w:pPr>
        <w:pStyle w:val="ListParagraph"/>
        <w:numPr>
          <w:ilvl w:val="0"/>
          <w:numId w:val="12"/>
        </w:numPr>
        <w:jc w:val="both"/>
        <w:rPr>
          <w:rFonts w:asciiTheme="minorHAnsi" w:hAnsiTheme="minorHAnsi" w:cs="Arial"/>
        </w:rPr>
      </w:pPr>
      <w:r w:rsidRPr="005957CD">
        <w:rPr>
          <w:rFonts w:asciiTheme="minorHAnsi" w:hAnsiTheme="minorHAnsi" w:cs="Arial"/>
        </w:rPr>
        <w:t xml:space="preserve">podpora vědy a výzkumu </w:t>
      </w:r>
    </w:p>
    <w:p w:rsidR="00745546" w:rsidRPr="005957CD" w:rsidP="00745546" w14:paraId="675EA162" w14:textId="77777777">
      <w:pPr>
        <w:jc w:val="both"/>
        <w:rPr>
          <w:rFonts w:asciiTheme="minorHAnsi" w:hAnsiTheme="minorHAnsi" w:cs="Arial"/>
        </w:rPr>
      </w:pPr>
    </w:p>
    <w:p w:rsidR="00745546" w:rsidRPr="00D619EE" w:rsidP="00745546" w14:paraId="34620F35" w14:textId="77777777">
      <w:pPr>
        <w:jc w:val="both"/>
        <w:rPr>
          <w:rFonts w:asciiTheme="minorHAnsi" w:hAnsiTheme="minorHAnsi" w:cs="Arial"/>
        </w:rPr>
      </w:pPr>
      <w:r w:rsidRPr="005957CD">
        <w:rPr>
          <w:rFonts w:asciiTheme="minorHAnsi" w:hAnsiTheme="minorHAnsi" w:cs="Arial"/>
        </w:rPr>
        <w:t>Tyto strategické cíle se dále rozpadají na specifick</w:t>
      </w:r>
      <w:r>
        <w:rPr>
          <w:rFonts w:asciiTheme="minorHAnsi" w:hAnsiTheme="minorHAnsi" w:cs="Arial"/>
        </w:rPr>
        <w:t>é</w:t>
      </w:r>
      <w:r w:rsidRPr="005957CD">
        <w:rPr>
          <w:rFonts w:asciiTheme="minorHAnsi" w:hAnsiTheme="minorHAnsi" w:cs="Arial"/>
        </w:rPr>
        <w:t xml:space="preserve"> cíl</w:t>
      </w:r>
      <w:r>
        <w:rPr>
          <w:rFonts w:asciiTheme="minorHAnsi" w:hAnsiTheme="minorHAnsi" w:cs="Arial"/>
        </w:rPr>
        <w:t>e, které podrobněji popisují jednotlivé dílčí cíle, opatření a aktivity, které vedou k jejich plnění</w:t>
      </w:r>
      <w:r w:rsidRPr="005957CD">
        <w:rPr>
          <w:rFonts w:asciiTheme="minorHAnsi" w:hAnsiTheme="minorHAnsi" w:cs="Arial"/>
        </w:rPr>
        <w:t>. Implementační plány představují hlavní prováděcí dokumenty Strategického rámce Zdraví 203</w:t>
      </w:r>
      <w:r>
        <w:rPr>
          <w:rFonts w:asciiTheme="minorHAnsi" w:hAnsiTheme="minorHAnsi" w:cs="Arial"/>
        </w:rPr>
        <w:t>5 a</w:t>
      </w:r>
      <w:r w:rsidRPr="005957CD">
        <w:rPr>
          <w:rFonts w:asciiTheme="minorHAnsi" w:hAnsiTheme="minorHAnsi" w:cs="Arial"/>
        </w:rPr>
        <w:t xml:space="preserve"> mohou být doplněny d</w:t>
      </w:r>
      <w:r>
        <w:rPr>
          <w:rFonts w:asciiTheme="minorHAnsi" w:hAnsiTheme="minorHAnsi" w:cs="Arial"/>
        </w:rPr>
        <w:t>alšími</w:t>
      </w:r>
      <w:r w:rsidRPr="005957CD">
        <w:rPr>
          <w:rFonts w:asciiTheme="minorHAnsi" w:hAnsiTheme="minorHAnsi" w:cs="Arial"/>
        </w:rPr>
        <w:t xml:space="preserve"> strategickými a prováděcími dokumenty, jako jsou národní akční plány či samostatné</w:t>
      </w:r>
      <w:r>
        <w:rPr>
          <w:rFonts w:asciiTheme="minorHAnsi" w:hAnsiTheme="minorHAnsi" w:cs="Arial"/>
        </w:rPr>
        <w:t xml:space="preserve"> dílčí</w:t>
      </w:r>
      <w:r w:rsidRPr="005957CD">
        <w:rPr>
          <w:rFonts w:asciiTheme="minorHAnsi" w:hAnsiTheme="minorHAnsi" w:cs="Arial"/>
        </w:rPr>
        <w:t xml:space="preserve"> strategie</w:t>
      </w:r>
      <w:r>
        <w:rPr>
          <w:rFonts w:asciiTheme="minorHAnsi" w:hAnsiTheme="minorHAnsi" w:cs="Arial"/>
        </w:rPr>
        <w:t xml:space="preserve"> a koncepce</w:t>
      </w:r>
      <w:r w:rsidRPr="005957CD">
        <w:rPr>
          <w:rFonts w:asciiTheme="minorHAnsi" w:hAnsiTheme="minorHAnsi" w:cs="Arial"/>
        </w:rPr>
        <w:t>.</w:t>
      </w:r>
    </w:p>
    <w:p w:rsidR="00745546" w:rsidP="00745546" w14:paraId="30EE3F98" w14:textId="77777777">
      <w:pPr>
        <w:jc w:val="both"/>
        <w:rPr>
          <w:rFonts w:asciiTheme="minorHAnsi" w:hAnsiTheme="minorHAnsi" w:cs="Arial"/>
        </w:rPr>
      </w:pPr>
    </w:p>
    <w:p w:rsidR="001278FA" w:rsidP="00745546" w14:paraId="37E2C2A5" w14:textId="77777777">
      <w:pPr>
        <w:jc w:val="both"/>
        <w:rPr>
          <w:rFonts w:asciiTheme="minorHAnsi" w:hAnsiTheme="minorHAnsi" w:cstheme="minorHAnsi"/>
        </w:rPr>
      </w:pPr>
      <w:r>
        <w:rPr>
          <w:rFonts w:asciiTheme="minorHAnsi" w:hAnsiTheme="minorHAnsi" w:cstheme="minorHAnsi"/>
          <w:noProof/>
        </w:rPr>
        <w:drawing>
          <wp:inline distT="0" distB="0" distL="0" distR="0">
            <wp:extent cx="5372100" cy="7598754"/>
            <wp:effectExtent l="0" t="0" r="0" b="2540"/>
            <wp:docPr id="991279351" name="Obrázek 1" descr="Obsah obrázku text, snímek obrazovky, Písmo, T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279351" name="Obrázek 1" descr="Obsah obrázku text, snímek obrazovky, Písmo, Tisk"/>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5384089" cy="7615712"/>
                    </a:xfrm>
                    <a:prstGeom prst="rect">
                      <a:avLst/>
                    </a:prstGeom>
                  </pic:spPr>
                </pic:pic>
              </a:graphicData>
            </a:graphic>
          </wp:inline>
        </w:drawing>
      </w:r>
    </w:p>
    <w:p w:rsidR="00745546" w:rsidRPr="00745546" w:rsidP="00745546" w14:paraId="7FFE1E4E" w14:textId="730F9562">
      <w:pPr>
        <w:jc w:val="both"/>
        <w:rPr>
          <w:rFonts w:asciiTheme="minorHAnsi" w:hAnsiTheme="minorHAnsi" w:cstheme="minorHAnsi"/>
        </w:rPr>
      </w:pPr>
      <w:r w:rsidRPr="00CD23D4">
        <w:rPr>
          <w:rFonts w:asciiTheme="minorHAnsi" w:hAnsiTheme="minorHAnsi" w:cstheme="minorHAnsi"/>
          <w:sz w:val="20"/>
          <w:szCs w:val="20"/>
        </w:rPr>
        <w:t>Obr. 1 Struktura specifických cílů Strategického rámce Zdraví 2035</w:t>
      </w:r>
    </w:p>
    <w:p w:rsidR="00282825" w:rsidP="00956F42" w14:paraId="34F090B3" w14:textId="77777777">
      <w:pPr>
        <w:jc w:val="both"/>
        <w:rPr>
          <w:rFonts w:asciiTheme="minorHAnsi" w:hAnsiTheme="minorHAnsi" w:cstheme="minorHAnsi"/>
        </w:rPr>
      </w:pPr>
    </w:p>
    <w:p w:rsidR="00745546" w:rsidRPr="005957CD" w:rsidP="00745546" w14:paraId="66F327E0" w14:textId="77777777">
      <w:pPr>
        <w:jc w:val="both"/>
        <w:rPr>
          <w:rFonts w:asciiTheme="minorHAnsi" w:hAnsiTheme="minorHAnsi" w:cs="Arial"/>
        </w:rPr>
      </w:pPr>
      <w:r w:rsidRPr="005957CD">
        <w:rPr>
          <w:rFonts w:asciiTheme="minorHAnsi" w:hAnsiTheme="minorHAnsi" w:cs="Arial"/>
        </w:rPr>
        <w:t xml:space="preserve">Specifické cíle jsou v rámci implementačních plánů rozpracovány na dílčí cíle, které formulují konkrétní kroky a aktivity, vedoucí k realizaci daného dílčího a tím i specifického (a strategického) cíle. Zároveň ale všechny dohromady pojímají zdravotní péči jako komplexní oblast, která reprezentuje zdraví jako esenciální podmínku prosperity jednotlivce i celé společnosti. </w:t>
      </w:r>
    </w:p>
    <w:p w:rsidR="00745546" w:rsidRPr="005957CD" w:rsidP="00745546" w14:paraId="194DA8E0" w14:textId="77777777">
      <w:pPr>
        <w:jc w:val="both"/>
        <w:rPr>
          <w:rFonts w:asciiTheme="minorHAnsi" w:hAnsiTheme="minorHAnsi" w:cs="Arial"/>
        </w:rPr>
      </w:pPr>
    </w:p>
    <w:p w:rsidR="00745546" w:rsidRPr="005957CD" w:rsidP="00745546" w14:paraId="53544D73" w14:textId="77777777">
      <w:pPr>
        <w:jc w:val="both"/>
        <w:rPr>
          <w:rFonts w:asciiTheme="minorHAnsi" w:hAnsiTheme="minorHAnsi" w:cs="Arial"/>
        </w:rPr>
      </w:pPr>
      <w:r w:rsidRPr="005957CD">
        <w:rPr>
          <w:rFonts w:asciiTheme="minorHAnsi" w:hAnsiTheme="minorHAnsi" w:cs="Arial"/>
        </w:rPr>
        <w:t xml:space="preserve">Implementační plán dále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 </w:t>
      </w:r>
    </w:p>
    <w:p w:rsidR="00745546" w:rsidRPr="00F2646F" w:rsidP="00745546" w14:paraId="642C17D5" w14:textId="77777777">
      <w:pPr>
        <w:jc w:val="both"/>
        <w:rPr>
          <w:rFonts w:asciiTheme="minorHAnsi" w:hAnsiTheme="minorHAnsi" w:cs="Arial"/>
        </w:rPr>
      </w:pPr>
    </w:p>
    <w:p w:rsidR="00745546" w:rsidP="00745546" w14:paraId="0A9B252B" w14:textId="3C2D9CFA">
      <w:pPr>
        <w:jc w:val="both"/>
        <w:rPr>
          <w:rFonts w:asciiTheme="minorHAnsi" w:hAnsiTheme="minorHAnsi" w:cs="Arial"/>
        </w:rPr>
      </w:pPr>
      <w:r w:rsidRPr="005F2BB5">
        <w:rPr>
          <w:rFonts w:asciiTheme="minorHAnsi" w:hAnsiTheme="minorHAnsi" w:cs="Arial"/>
        </w:rPr>
        <w:t>Stejně jako samotný Strategický rámec Zdraví 203</w:t>
      </w:r>
      <w:r>
        <w:rPr>
          <w:rFonts w:asciiTheme="minorHAnsi" w:hAnsiTheme="minorHAnsi" w:cs="Arial"/>
        </w:rPr>
        <w:t>5</w:t>
      </w:r>
      <w:r w:rsidRPr="005F2BB5">
        <w:rPr>
          <w:rFonts w:asciiTheme="minorHAnsi" w:hAnsiTheme="minorHAnsi" w:cs="Arial"/>
        </w:rPr>
        <w:t xml:space="preserve"> je i implementační plán živým dokumentem, který reaguje na změny vnějšího prostředí a na poznatky z realizace a podle toho provádí jednotlivé aktivity. Důsledkem vývoje, reakce na nové poznatky či na identifikovanou potřebu, mohou být změnová opatření, jež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 xml:space="preserve">Na základě Zprávy o průběhu implementace </w:t>
      </w:r>
      <w:r w:rsidR="001278FA">
        <w:rPr>
          <w:rFonts w:asciiTheme="minorHAnsi" w:hAnsiTheme="minorHAnsi" w:cs="Arial"/>
        </w:rPr>
        <w:t>v letech</w:t>
      </w:r>
      <w:r>
        <w:rPr>
          <w:rFonts w:asciiTheme="minorHAnsi" w:hAnsiTheme="minorHAnsi" w:cs="Arial"/>
        </w:rPr>
        <w:t xml:space="preserve"> 2023</w:t>
      </w:r>
      <w:r w:rsidR="001278FA">
        <w:rPr>
          <w:rFonts w:asciiTheme="minorHAnsi" w:hAnsiTheme="minorHAnsi" w:cs="Arial"/>
        </w:rPr>
        <w:t>-2024</w:t>
      </w:r>
      <w:r>
        <w:rPr>
          <w:rFonts w:asciiTheme="minorHAnsi" w:hAnsiTheme="minorHAnsi" w:cs="Arial"/>
        </w:rPr>
        <w:t xml:space="preserve"> bylo rozhodnuto o takovéto aktualizaci s ohledem na nové výzvy a zjištění, že některá opatření nebyla nadefinována tak, aby dostatečně reagovala na danou problematiku. </w:t>
      </w:r>
    </w:p>
    <w:p w:rsidR="00745546" w:rsidP="00745546" w14:paraId="35FEC50A" w14:textId="77777777">
      <w:pPr>
        <w:jc w:val="both"/>
        <w:rPr>
          <w:rFonts w:asciiTheme="minorHAnsi" w:hAnsiTheme="minorHAnsi" w:cs="Arial"/>
        </w:rPr>
      </w:pPr>
    </w:p>
    <w:p w:rsidR="009A119F" w:rsidP="00956F42" w14:paraId="756F13D6" w14:textId="06ADE58F">
      <w:pPr>
        <w:jc w:val="both"/>
        <w:rPr>
          <w:rFonts w:asciiTheme="minorHAnsi" w:hAnsiTheme="minorHAnsi" w:cstheme="minorHAnsi"/>
        </w:rPr>
      </w:pPr>
      <w:r w:rsidRPr="009A119F">
        <w:rPr>
          <w:rFonts w:asciiTheme="minorHAnsi" w:hAnsiTheme="minorHAnsi" w:cstheme="minorHAnsi"/>
        </w:rPr>
        <w:t>Při přípravě implementačního plánu vycházeli jeho autoři nejen z vizí Strategického rámce Zdraví 2035, ale</w:t>
      </w:r>
      <w:r w:rsidR="00B36FA7">
        <w:rPr>
          <w:rFonts w:asciiTheme="minorHAnsi" w:hAnsiTheme="minorHAnsi" w:cstheme="minorHAnsi"/>
        </w:rPr>
        <w:t xml:space="preserve"> </w:t>
      </w:r>
      <w:r w:rsidRPr="009A119F">
        <w:rPr>
          <w:rFonts w:asciiTheme="minorHAnsi" w:hAnsiTheme="minorHAnsi" w:cstheme="minorHAnsi"/>
        </w:rPr>
        <w:t xml:space="preserve"> </w:t>
      </w:r>
      <w:r w:rsidR="00B36FA7">
        <w:rPr>
          <w:rFonts w:asciiTheme="minorHAnsi" w:hAnsiTheme="minorHAnsi" w:cstheme="minorHAnsi"/>
        </w:rPr>
        <w:t xml:space="preserve">                     i </w:t>
      </w:r>
      <w:r w:rsidRPr="009A119F">
        <w:rPr>
          <w:rFonts w:asciiTheme="minorHAnsi" w:hAnsiTheme="minorHAnsi" w:cstheme="minorHAnsi"/>
        </w:rPr>
        <w:t>z kritického vyhodnocení současného stavu a zkušeností získaných při realizaci programu Zdraví 2020 a jeho akčních plánů. Významným zdrojem poznatků byla rovněž činnost referenční sítě poskytovatelů akutní lůžkové péče, budovaná v rámci projektu DRG Restart v Operačním programu Zaměstnanost. Implementační plán navazuje na tento systém a rozšiřuje jej o modely udržitelného financování dalších segmentů zdravotní péče, například primární, následné a dlouhodobé péče či služeb poskytovaných v komunitním a domácím prostředí.</w:t>
      </w:r>
    </w:p>
    <w:p w:rsidR="00ED76FE" w:rsidRPr="009A119F" w:rsidP="00956F42" w14:paraId="51D5CF1A" w14:textId="77777777">
      <w:pPr>
        <w:jc w:val="both"/>
        <w:rPr>
          <w:rFonts w:asciiTheme="minorHAnsi" w:hAnsiTheme="minorHAnsi" w:cstheme="minorHAnsi"/>
        </w:rPr>
      </w:pPr>
    </w:p>
    <w:p w:rsidR="009A119F" w:rsidP="00956F42" w14:paraId="4158FE57" w14:textId="77777777">
      <w:pPr>
        <w:jc w:val="both"/>
        <w:rPr>
          <w:rFonts w:asciiTheme="minorHAnsi" w:hAnsiTheme="minorHAnsi" w:cstheme="minorHAnsi"/>
        </w:rPr>
      </w:pPr>
      <w:r w:rsidRPr="009A119F">
        <w:rPr>
          <w:rFonts w:asciiTheme="minorHAnsi" w:hAnsiTheme="minorHAnsi" w:cstheme="minorHAnsi"/>
        </w:rPr>
        <w:t>Důležitou součástí plánu je rovněž zavedení jednotných standardů terminologie a klasifikací pro zajištění jednoznačné a bezpečné komunikace ve zdravotnictví. Plán se proto zaměřuje na vytvoření koncepce pro zavádění, správu, údržbu a vyřazování klasifikačních systémů a standardů v oblasti zdravotnických klasifikací a nomenklatury.</w:t>
      </w:r>
    </w:p>
    <w:p w:rsidR="00ED76FE" w:rsidRPr="009A119F" w:rsidP="00956F42" w14:paraId="792B2153" w14:textId="77777777">
      <w:pPr>
        <w:jc w:val="both"/>
        <w:rPr>
          <w:rFonts w:asciiTheme="minorHAnsi" w:hAnsiTheme="minorHAnsi" w:cstheme="minorHAnsi"/>
        </w:rPr>
      </w:pPr>
    </w:p>
    <w:p w:rsidR="009A119F" w:rsidP="00956F42" w14:paraId="0E22245A" w14:textId="4359CE20">
      <w:pPr>
        <w:jc w:val="both"/>
        <w:rPr>
          <w:rFonts w:asciiTheme="minorHAnsi" w:hAnsiTheme="minorHAnsi" w:cstheme="minorHAnsi"/>
        </w:rPr>
      </w:pPr>
      <w:r w:rsidRPr="009A119F">
        <w:rPr>
          <w:rFonts w:asciiTheme="minorHAnsi" w:hAnsiTheme="minorHAnsi" w:cstheme="minorHAnsi"/>
        </w:rPr>
        <w:t>Implementace exaktně řízeného systému úhrad přispěje k posílení kapacit zdravotnických zařízení a</w:t>
      </w:r>
      <w:r w:rsidR="00ED76FE">
        <w:rPr>
          <w:rFonts w:asciiTheme="minorHAnsi" w:hAnsiTheme="minorHAnsi" w:cstheme="minorHAnsi"/>
        </w:rPr>
        <w:t> </w:t>
      </w:r>
      <w:r w:rsidRPr="009A119F">
        <w:rPr>
          <w:rFonts w:asciiTheme="minorHAnsi" w:hAnsiTheme="minorHAnsi" w:cstheme="minorHAnsi"/>
        </w:rPr>
        <w:t>ke</w:t>
      </w:r>
      <w:r w:rsidR="00ED76FE">
        <w:rPr>
          <w:rFonts w:asciiTheme="minorHAnsi" w:hAnsiTheme="minorHAnsi" w:cstheme="minorHAnsi"/>
        </w:rPr>
        <w:t> </w:t>
      </w:r>
      <w:r w:rsidRPr="009A119F">
        <w:rPr>
          <w:rFonts w:asciiTheme="minorHAnsi" w:hAnsiTheme="minorHAnsi" w:cstheme="minorHAnsi"/>
        </w:rPr>
        <w:t>zlepšení dostupnosti péče pro všechny občany ČR. V tomto ohledu plán zasahuje i do specifických cílů 1.2, 2.1 a 2.2 Strategického rámce</w:t>
      </w:r>
      <w:r w:rsidR="00ED76FE">
        <w:rPr>
          <w:rFonts w:asciiTheme="minorHAnsi" w:hAnsiTheme="minorHAnsi" w:cstheme="minorHAnsi"/>
        </w:rPr>
        <w:t xml:space="preserve"> Zdraví 2035</w:t>
      </w:r>
      <w:r w:rsidRPr="009A119F">
        <w:rPr>
          <w:rFonts w:asciiTheme="minorHAnsi" w:hAnsiTheme="minorHAnsi" w:cstheme="minorHAnsi"/>
        </w:rPr>
        <w:t>. Výstupy implementačního plánu jsou zároveň provázány s</w:t>
      </w:r>
      <w:r w:rsidR="00ED76FE">
        <w:rPr>
          <w:rFonts w:asciiTheme="minorHAnsi" w:hAnsiTheme="minorHAnsi" w:cstheme="minorHAnsi"/>
        </w:rPr>
        <w:t> </w:t>
      </w:r>
      <w:r w:rsidRPr="009A119F">
        <w:rPr>
          <w:rFonts w:asciiTheme="minorHAnsi" w:hAnsiTheme="minorHAnsi" w:cstheme="minorHAnsi"/>
        </w:rPr>
        <w:t>nadregionálními a</w:t>
      </w:r>
      <w:r w:rsidR="000754B8">
        <w:rPr>
          <w:rFonts w:asciiTheme="minorHAnsi" w:hAnsiTheme="minorHAnsi" w:cstheme="minorHAnsi"/>
        </w:rPr>
        <w:t> </w:t>
      </w:r>
      <w:r w:rsidRPr="009A119F">
        <w:rPr>
          <w:rFonts w:asciiTheme="minorHAnsi" w:hAnsiTheme="minorHAnsi" w:cstheme="minorHAnsi"/>
        </w:rPr>
        <w:t>mezinárodními strategiemi, jako jsou programové iniciativy Evropské komise zaměřené na chronická onemocnění, inovativní přístupy v onkologii nebo zlepšení dostupnosti péče o vzácná onemocnění. Implementační plán rovněž napomůže plnění mezinárodních závazků v rámci národní statistické služby, například standardizovaných zdravotních účtů a výkaznictví o úhradách a investicích do zdravotnictví pro EUROSTAT a další instituce.</w:t>
      </w:r>
    </w:p>
    <w:p w:rsidR="009A119F" w:rsidRPr="009A119F" w:rsidP="00956F42" w14:paraId="2BDD85DB" w14:textId="77777777">
      <w:pPr>
        <w:jc w:val="both"/>
        <w:rPr>
          <w:rFonts w:asciiTheme="minorHAnsi" w:hAnsiTheme="minorHAnsi" w:cstheme="minorHAnsi"/>
        </w:rPr>
      </w:pPr>
    </w:p>
    <w:p w:rsidR="009A119F" w:rsidRPr="009A119F" w:rsidP="00956F42" w14:paraId="40B015E1" w14:textId="297F6FA8">
      <w:pPr>
        <w:spacing w:before="100" w:beforeAutospacing="1" w:after="100" w:afterAutospacing="1"/>
        <w:jc w:val="both"/>
        <w:rPr>
          <w:rFonts w:asciiTheme="minorHAnsi" w:hAnsiTheme="minorHAnsi" w:cstheme="minorHAnsi"/>
        </w:rPr>
      </w:pPr>
      <w:r w:rsidRPr="009A119F">
        <w:rPr>
          <w:rFonts w:asciiTheme="minorHAnsi" w:hAnsiTheme="minorHAnsi" w:cstheme="minorHAnsi"/>
          <w:b/>
          <w:bCs/>
        </w:rPr>
        <w:t>Proces přípravy:</w:t>
      </w:r>
      <w:r w:rsidR="00956F42">
        <w:rPr>
          <w:rFonts w:asciiTheme="minorHAnsi" w:hAnsiTheme="minorHAnsi" w:cstheme="minorHAnsi"/>
          <w:b/>
          <w:bCs/>
        </w:rPr>
        <w:t xml:space="preserve"> </w:t>
      </w:r>
      <w:r w:rsidRPr="009A119F">
        <w:rPr>
          <w:rFonts w:asciiTheme="minorHAnsi" w:hAnsiTheme="minorHAnsi" w:cstheme="minorHAnsi"/>
        </w:rPr>
        <w:t>Během přípravy implementačního plánu byly osloveny relevantní odborné útvary MZD, které identifikovaly další oblasti vhodné pro akcentaci v prodlouženém implementačním období. Tyto oblasti často disponují vlastními strategiemi odborných společností, které sloužily jako klíčové podkladové materiály. Významnou změnou v procesu přípravy bylo převedení gesce za specifický cíl 2.4 z ÚZIS ČR na odbor Cen a úhrad Ministerstva zdravotnictví ČR (MZD-</w:t>
      </w:r>
      <w:r w:rsidR="00ED76FE">
        <w:rPr>
          <w:rFonts w:asciiTheme="minorHAnsi" w:hAnsiTheme="minorHAnsi" w:cstheme="minorHAnsi"/>
        </w:rPr>
        <w:t>CAU</w:t>
      </w:r>
      <w:r w:rsidRPr="009A119F">
        <w:rPr>
          <w:rFonts w:asciiTheme="minorHAnsi" w:hAnsiTheme="minorHAnsi" w:cstheme="minorHAnsi"/>
        </w:rPr>
        <w:t>). Tento krok reflektuje potřebu, aby klíčová opatření realizovala instituce s přímým mandátem k provádění úhradových a ekonomických změn ve</w:t>
      </w:r>
      <w:r w:rsidR="000754B8">
        <w:rPr>
          <w:rFonts w:asciiTheme="minorHAnsi" w:hAnsiTheme="minorHAnsi" w:cstheme="minorHAnsi"/>
        </w:rPr>
        <w:t> </w:t>
      </w:r>
      <w:r w:rsidRPr="009A119F">
        <w:rPr>
          <w:rFonts w:asciiTheme="minorHAnsi" w:hAnsiTheme="minorHAnsi" w:cstheme="minorHAnsi"/>
        </w:rPr>
        <w:t>zdravotnictví.</w:t>
      </w:r>
    </w:p>
    <w:p w:rsidR="009A119F" w:rsidRPr="009A119F" w:rsidP="00956F42" w14:paraId="3E441EB9" w14:textId="67216C61">
      <w:pPr>
        <w:spacing w:before="100" w:beforeAutospacing="1" w:after="100" w:afterAutospacing="1"/>
        <w:jc w:val="both"/>
        <w:rPr>
          <w:rFonts w:asciiTheme="minorHAnsi" w:hAnsiTheme="minorHAnsi" w:cstheme="minorHAnsi"/>
        </w:rPr>
      </w:pPr>
      <w:r w:rsidRPr="009A119F">
        <w:rPr>
          <w:rFonts w:asciiTheme="minorHAnsi" w:hAnsiTheme="minorHAnsi" w:cstheme="minorHAnsi"/>
        </w:rPr>
        <w:t xml:space="preserve">Na základě vyhodnocení Zprávy o implementaci Strategického rámce Zdraví 2030, předložené vládě v červnu 2023, byla potvrzena nutnost aktualizace a prodloužení </w:t>
      </w:r>
      <w:r w:rsidR="00ED76FE">
        <w:rPr>
          <w:rFonts w:asciiTheme="minorHAnsi" w:hAnsiTheme="minorHAnsi" w:cstheme="minorHAnsi"/>
        </w:rPr>
        <w:t xml:space="preserve">Strategického </w:t>
      </w:r>
      <w:r w:rsidRPr="009A119F">
        <w:rPr>
          <w:rFonts w:asciiTheme="minorHAnsi" w:hAnsiTheme="minorHAnsi" w:cstheme="minorHAnsi"/>
        </w:rPr>
        <w:t>rámce</w:t>
      </w:r>
      <w:r w:rsidR="00ED76FE">
        <w:rPr>
          <w:rFonts w:asciiTheme="minorHAnsi" w:hAnsiTheme="minorHAnsi" w:cstheme="minorHAnsi"/>
        </w:rPr>
        <w:t xml:space="preserve"> Zdraví</w:t>
      </w:r>
      <w:r w:rsidRPr="009A119F">
        <w:rPr>
          <w:rFonts w:asciiTheme="minorHAnsi" w:hAnsiTheme="minorHAnsi" w:cstheme="minorHAnsi"/>
        </w:rPr>
        <w:t xml:space="preserve"> do roku 2035.</w:t>
      </w:r>
    </w:p>
    <w:p w:rsidR="009A119F" w:rsidRPr="009A119F" w:rsidP="000754B8" w14:paraId="565B6BB5" w14:textId="6204ED59">
      <w:pPr>
        <w:spacing w:before="100" w:beforeAutospacing="1" w:after="100" w:afterAutospacing="1"/>
        <w:ind w:left="142"/>
        <w:jc w:val="both"/>
        <w:rPr>
          <w:rFonts w:asciiTheme="minorHAnsi" w:hAnsiTheme="minorHAnsi" w:cstheme="minorHAnsi"/>
        </w:rPr>
      </w:pPr>
      <w:r w:rsidRPr="009A119F">
        <w:rPr>
          <w:rFonts w:asciiTheme="minorHAnsi" w:hAnsiTheme="minorHAnsi" w:cstheme="minorHAnsi"/>
          <w:b/>
          <w:bCs/>
        </w:rPr>
        <w:t>Zapojení klíčových partnerů:</w:t>
      </w:r>
      <w:r w:rsidR="00956F42">
        <w:rPr>
          <w:rFonts w:asciiTheme="minorHAnsi" w:hAnsiTheme="minorHAnsi" w:cstheme="minorHAnsi"/>
          <w:b/>
          <w:bCs/>
        </w:rPr>
        <w:t xml:space="preserve"> </w:t>
      </w:r>
      <w:r w:rsidRPr="009A119F">
        <w:rPr>
          <w:rFonts w:asciiTheme="minorHAnsi" w:hAnsiTheme="minorHAnsi" w:cstheme="minorHAnsi"/>
        </w:rPr>
        <w:t xml:space="preserve">Při realizaci opatření implementačního plánu se počítá se spoluprací širokého spektra institucí, mezi něž patří: </w:t>
      </w:r>
      <w:r w:rsidR="00ED76FE">
        <w:rPr>
          <w:rFonts w:asciiTheme="minorHAnsi" w:hAnsiTheme="minorHAnsi" w:cstheme="minorHAnsi"/>
        </w:rPr>
        <w:t xml:space="preserve">příslušné sekce </w:t>
      </w:r>
      <w:r w:rsidRPr="009A119F">
        <w:rPr>
          <w:rFonts w:asciiTheme="minorHAnsi" w:hAnsiTheme="minorHAnsi" w:cstheme="minorHAnsi"/>
        </w:rPr>
        <w:t>MZD, ÚZIS, ČLS JEP, ČSSZ, IPVZ, kraje, LKČR, MF ČR, MMR, MPSV, NCO NZO, NNO, Odbor protidrogové politiky ÚV ČR, pacientské organizace, poskytovatelé akutní lůžkové, následné a</w:t>
      </w:r>
      <w:r w:rsidR="000754B8">
        <w:rPr>
          <w:rFonts w:asciiTheme="minorHAnsi" w:hAnsiTheme="minorHAnsi" w:cstheme="minorHAnsi"/>
        </w:rPr>
        <w:t> </w:t>
      </w:r>
      <w:r w:rsidRPr="009A119F">
        <w:rPr>
          <w:rFonts w:asciiTheme="minorHAnsi" w:hAnsiTheme="minorHAnsi" w:cstheme="minorHAnsi"/>
        </w:rPr>
        <w:t>dlouhodobé péče, poskytovatelé sociálních služeb, SÚKL, UK Praha, univerzity, akademická sféra a</w:t>
      </w:r>
      <w:r w:rsidR="000754B8">
        <w:rPr>
          <w:rFonts w:asciiTheme="minorHAnsi" w:hAnsiTheme="minorHAnsi" w:cstheme="minorHAnsi"/>
        </w:rPr>
        <w:t> </w:t>
      </w:r>
      <w:r w:rsidRPr="009A119F">
        <w:rPr>
          <w:rFonts w:asciiTheme="minorHAnsi" w:hAnsiTheme="minorHAnsi" w:cstheme="minorHAnsi"/>
        </w:rPr>
        <w:t>zdravotní pojišťovny.</w:t>
      </w:r>
    </w:p>
    <w:p w:rsidR="00DE6270" w14:paraId="0669BB30" w14:textId="20D678D5">
      <w:pPr>
        <w:rPr>
          <w:rFonts w:asciiTheme="minorHAnsi" w:hAnsiTheme="minorHAnsi" w:cstheme="minorHAnsi"/>
        </w:rPr>
      </w:pPr>
      <w:r>
        <w:rPr>
          <w:rFonts w:asciiTheme="minorHAnsi" w:hAnsiTheme="minorHAnsi" w:cstheme="minorHAnsi"/>
        </w:rPr>
        <w:br w:type="page"/>
      </w:r>
    </w:p>
    <w:p w:rsidR="0034008C" w:rsidRPr="00C24606" w:rsidP="00C709C0" w14:paraId="4534E47C" w14:textId="77777777">
      <w:pPr>
        <w:pStyle w:val="Heading1"/>
        <w:numPr>
          <w:ilvl w:val="0"/>
          <w:numId w:val="13"/>
        </w:numPr>
        <w:jc w:val="both"/>
        <w:rPr>
          <w:rFonts w:cstheme="minorHAnsi"/>
        </w:rPr>
      </w:pPr>
      <w:bookmarkStart w:id="225" w:name="_Toc256000001"/>
      <w:r w:rsidRPr="00C24606">
        <w:rPr>
          <w:rFonts w:cstheme="minorHAnsi"/>
        </w:rPr>
        <w:t>Základní informace o specifickém cíli</w:t>
      </w:r>
      <w:bookmarkEnd w:id="225"/>
      <w:r w:rsidRPr="00C24606">
        <w:rPr>
          <w:rFonts w:cstheme="minorHAnsi"/>
        </w:rPr>
        <w:t xml:space="preserve"> </w:t>
      </w:r>
    </w:p>
    <w:p w:rsidR="003351A8" w:rsidP="00C709C0" w14:paraId="192E3F11" w14:textId="77777777">
      <w:pPr>
        <w:jc w:val="both"/>
        <w:rPr>
          <w:rFonts w:asciiTheme="minorHAnsi" w:hAnsiTheme="minorHAnsi" w:cstheme="minorHAnsi"/>
        </w:rPr>
      </w:pPr>
    </w:p>
    <w:p w:rsidR="00864D78" w:rsidRPr="00864D78" w:rsidP="00864D78" w14:paraId="025F81AB" w14:textId="5B74156A">
      <w:pPr>
        <w:jc w:val="both"/>
        <w:rPr>
          <w:rFonts w:asciiTheme="minorHAnsi" w:hAnsiTheme="minorHAnsi" w:cs="Arial"/>
        </w:rPr>
      </w:pPr>
      <w:r w:rsidRPr="00864D78">
        <w:rPr>
          <w:rFonts w:asciiTheme="minorHAnsi" w:hAnsiTheme="minorHAnsi" w:cs="Arial"/>
        </w:rPr>
        <w:t xml:space="preserve">Ačkoli příjmová stránka veřejného zdravotního pojištění v posledních letech roste, zdroje systému nejsou neomezené a v mezinárodním porovnání jsou stále nižší než ve vyspělých zemích. V roce 2021 činily výdaje na zdravotní péči v České republice 9,5 % HDP, což je pod průměrem EU ve výši 11,0 %. Naproti tomu Rakousko a Německo vynakládají na zdravotnictví více než 12 % HDP. </w:t>
      </w:r>
      <w:r>
        <w:rPr>
          <w:rFonts w:asciiTheme="minorHAnsi" w:hAnsiTheme="minorHAnsi" w:cs="Arial"/>
        </w:rPr>
        <w:t xml:space="preserve"> </w:t>
      </w:r>
      <w:r w:rsidRPr="00864D78">
        <w:rPr>
          <w:rFonts w:asciiTheme="minorHAnsi" w:hAnsiTheme="minorHAnsi" w:cs="Arial"/>
        </w:rPr>
        <w:t>Srovnání České republiky se zeměmi s podobnými výdaji a institucionálními rysy naznačuje, že zdravotní výsledky jsou stále částečně nedostatečné. Srovnávací analýzy ukazují, že český zdravotní stav zůstává pod úrovní Slovinska, Koreje a</w:t>
      </w:r>
      <w:r w:rsidR="000754B8">
        <w:rPr>
          <w:rFonts w:asciiTheme="minorHAnsi" w:hAnsiTheme="minorHAnsi" w:cs="Arial"/>
        </w:rPr>
        <w:t> </w:t>
      </w:r>
      <w:r w:rsidRPr="00864D78">
        <w:rPr>
          <w:rFonts w:asciiTheme="minorHAnsi" w:hAnsiTheme="minorHAnsi" w:cs="Arial"/>
        </w:rPr>
        <w:t>Řecka, a to i při zohlednění rozdílů v životním stylu a sociálních faktorech. To naznačuje, že při současné úrovni financování existuje v českém systému zdravotní péče prostor pro zvyšování efektivity a zlepšování zdravotních ukazatelů populace.</w:t>
      </w:r>
    </w:p>
    <w:p w:rsidR="00632FB1" w:rsidP="00632FB1" w14:paraId="7813BF5B" w14:textId="77777777">
      <w:pPr>
        <w:jc w:val="both"/>
        <w:rPr>
          <w:rFonts w:asciiTheme="minorHAnsi" w:hAnsiTheme="minorHAnsi" w:cs="Arial"/>
        </w:rPr>
      </w:pPr>
    </w:p>
    <w:p w:rsidR="00632FB1" w:rsidP="00632FB1" w14:paraId="28A0FA6D" w14:textId="544C7D78">
      <w:pPr>
        <w:jc w:val="both"/>
        <w:rPr>
          <w:rFonts w:asciiTheme="minorHAnsi" w:hAnsiTheme="minorHAnsi" w:cs="Arial"/>
        </w:rPr>
      </w:pPr>
      <w:r>
        <w:rPr>
          <w:rFonts w:asciiTheme="minorHAnsi" w:hAnsiTheme="minorHAnsi" w:cs="Arial"/>
        </w:rPr>
        <w:t>Vedle těchto aspektů je zřejmé, že n</w:t>
      </w:r>
      <w:r w:rsidRPr="00B84F80">
        <w:rPr>
          <w:rFonts w:asciiTheme="minorHAnsi" w:hAnsiTheme="minorHAnsi" w:cs="Arial"/>
        </w:rPr>
        <w:t>ároky na limitované zdroje v budoucnu ještě zatíží negativní sociodemografické trendy v</w:t>
      </w:r>
      <w:r>
        <w:rPr>
          <w:rFonts w:asciiTheme="minorHAnsi" w:hAnsiTheme="minorHAnsi" w:cs="Arial"/>
        </w:rPr>
        <w:t xml:space="preserve"> </w:t>
      </w:r>
      <w:r w:rsidRPr="00B84F80">
        <w:rPr>
          <w:rFonts w:asciiTheme="minorHAnsi" w:hAnsiTheme="minorHAnsi" w:cs="Arial"/>
        </w:rPr>
        <w:t xml:space="preserve">podobě stárnutí </w:t>
      </w:r>
      <w:r>
        <w:rPr>
          <w:rFonts w:asciiTheme="minorHAnsi" w:hAnsiTheme="minorHAnsi" w:cs="Arial"/>
        </w:rPr>
        <w:t xml:space="preserve">populace </w:t>
      </w:r>
      <w:r w:rsidRPr="00B84F80">
        <w:rPr>
          <w:rFonts w:asciiTheme="minorHAnsi" w:hAnsiTheme="minorHAnsi" w:cs="Arial"/>
        </w:rPr>
        <w:t>a s ním spojený očekávatelný nárůst nemocnosti i</w:t>
      </w:r>
      <w:r w:rsidR="000754B8">
        <w:rPr>
          <w:rFonts w:asciiTheme="minorHAnsi" w:hAnsiTheme="minorHAnsi" w:cs="Arial"/>
        </w:rPr>
        <w:t> </w:t>
      </w:r>
      <w:r w:rsidRPr="00B84F80">
        <w:rPr>
          <w:rFonts w:asciiTheme="minorHAnsi" w:hAnsiTheme="minorHAnsi" w:cs="Arial"/>
        </w:rPr>
        <w:t>nárůst počtu seniorů vyžadujících dlouhodobou péči</w:t>
      </w:r>
      <w:r>
        <w:rPr>
          <w:rFonts w:asciiTheme="minorHAnsi" w:hAnsiTheme="minorHAnsi" w:cs="Arial"/>
        </w:rPr>
        <w:t>.  Z výše popsaných důvodů se tento implementační plán soustředí na hledání nových způsobů a cest v</w:t>
      </w:r>
      <w:r w:rsidRPr="00184E25">
        <w:rPr>
          <w:rFonts w:asciiTheme="minorHAnsi" w:hAnsiTheme="minorHAnsi" w:cs="Arial"/>
        </w:rPr>
        <w:t> optimalizaci úhradových mechanismů ve všech segmentech poskytování zdravotní péče,</w:t>
      </w:r>
      <w:r>
        <w:rPr>
          <w:rFonts w:asciiTheme="minorHAnsi" w:hAnsiTheme="minorHAnsi" w:cs="Arial"/>
        </w:rPr>
        <w:t xml:space="preserve"> </w:t>
      </w:r>
      <w:r w:rsidRPr="00184E25">
        <w:rPr>
          <w:rFonts w:asciiTheme="minorHAnsi" w:hAnsiTheme="minorHAnsi" w:cs="Arial"/>
        </w:rPr>
        <w:t>od primární péče přes ambulantní a lůžkovou péči a</w:t>
      </w:r>
      <w:r>
        <w:rPr>
          <w:rFonts w:asciiTheme="minorHAnsi" w:hAnsiTheme="minorHAnsi" w:cs="Arial"/>
        </w:rPr>
        <w:t>ž po</w:t>
      </w:r>
      <w:r w:rsidRPr="00184E25">
        <w:rPr>
          <w:rFonts w:asciiTheme="minorHAnsi" w:hAnsiTheme="minorHAnsi" w:cs="Arial"/>
        </w:rPr>
        <w:t xml:space="preserve"> </w:t>
      </w:r>
      <w:r w:rsidRPr="00B84F80">
        <w:rPr>
          <w:rFonts w:asciiTheme="minorHAnsi" w:hAnsiTheme="minorHAnsi" w:cs="Arial"/>
        </w:rPr>
        <w:t>segment následné a dlouhodobé péče</w:t>
      </w:r>
      <w:r>
        <w:rPr>
          <w:rFonts w:asciiTheme="minorHAnsi" w:hAnsiTheme="minorHAnsi" w:cs="Arial"/>
        </w:rPr>
        <w:t xml:space="preserve">, </w:t>
      </w:r>
      <w:r w:rsidRPr="00B84F80">
        <w:rPr>
          <w:rFonts w:asciiTheme="minorHAnsi" w:hAnsiTheme="minorHAnsi" w:cs="Arial"/>
        </w:rPr>
        <w:t>včetně různých modelů</w:t>
      </w:r>
      <w:r>
        <w:rPr>
          <w:rFonts w:asciiTheme="minorHAnsi" w:hAnsiTheme="minorHAnsi" w:cs="Arial"/>
        </w:rPr>
        <w:t xml:space="preserve"> integrované péče,</w:t>
      </w:r>
      <w:r w:rsidRPr="00B84F80">
        <w:rPr>
          <w:rFonts w:asciiTheme="minorHAnsi" w:hAnsiTheme="minorHAnsi" w:cs="Arial"/>
        </w:rPr>
        <w:t xml:space="preserve"> komunitní péče a péče paliativní</w:t>
      </w:r>
      <w:r>
        <w:rPr>
          <w:rFonts w:asciiTheme="minorHAnsi" w:hAnsiTheme="minorHAnsi" w:cs="Arial"/>
        </w:rPr>
        <w:t xml:space="preserve">, to vše s </w:t>
      </w:r>
      <w:r w:rsidRPr="00B84F80">
        <w:rPr>
          <w:rFonts w:asciiTheme="minorHAnsi" w:hAnsiTheme="minorHAnsi" w:cs="Arial"/>
        </w:rPr>
        <w:t>důrazem na moti</w:t>
      </w:r>
      <w:r>
        <w:rPr>
          <w:rFonts w:asciiTheme="minorHAnsi" w:hAnsiTheme="minorHAnsi" w:cs="Arial"/>
        </w:rPr>
        <w:t xml:space="preserve">vační, výkon </w:t>
      </w:r>
      <w:r w:rsidR="00735687">
        <w:rPr>
          <w:rFonts w:asciiTheme="minorHAnsi" w:hAnsiTheme="minorHAnsi" w:cs="Arial"/>
        </w:rPr>
        <w:t xml:space="preserve">a kvalitu </w:t>
      </w:r>
      <w:r>
        <w:rPr>
          <w:rFonts w:asciiTheme="minorHAnsi" w:hAnsiTheme="minorHAnsi" w:cs="Arial"/>
        </w:rPr>
        <w:t xml:space="preserve">podporující složky. </w:t>
      </w:r>
    </w:p>
    <w:p w:rsidR="00632FB1" w:rsidP="00632FB1" w14:paraId="42B3DE85" w14:textId="77777777">
      <w:pPr>
        <w:jc w:val="both"/>
        <w:rPr>
          <w:rFonts w:asciiTheme="minorHAnsi" w:hAnsiTheme="minorHAnsi" w:cs="Arial"/>
        </w:rPr>
      </w:pPr>
    </w:p>
    <w:p w:rsidR="00632FB1" w:rsidP="00632FB1" w14:paraId="096C73A1" w14:textId="496C70EC">
      <w:pPr>
        <w:jc w:val="both"/>
        <w:rPr>
          <w:rFonts w:asciiTheme="minorHAnsi" w:hAnsiTheme="minorHAnsi" w:cs="Arial"/>
        </w:rPr>
      </w:pPr>
      <w:r>
        <w:rPr>
          <w:rFonts w:asciiTheme="minorHAnsi" w:hAnsiTheme="minorHAnsi" w:cs="Arial"/>
        </w:rPr>
        <w:t xml:space="preserve">Realizace tohoto implementačního plánu a jeho jednotlivých dílčích cílů </w:t>
      </w:r>
      <w:r w:rsidRPr="002A54AE">
        <w:rPr>
          <w:rFonts w:asciiTheme="minorHAnsi" w:hAnsiTheme="minorHAnsi" w:cs="Arial"/>
        </w:rPr>
        <w:t xml:space="preserve">povede k vybudování nového, transparentně publikovaného datového a modelového zázemí pro řízení a plánování systému úhrad. Klíčové makroekonomické charakteristiky všech segmentů zdravotní péče budou publikovány ve formě </w:t>
      </w:r>
      <w:r w:rsidR="00735687">
        <w:rPr>
          <w:rFonts w:asciiTheme="minorHAnsi" w:hAnsiTheme="minorHAnsi" w:cs="Arial"/>
        </w:rPr>
        <w:t>otevřených dat NZIP</w:t>
      </w:r>
      <w:r w:rsidR="00ED76FE">
        <w:rPr>
          <w:rFonts w:asciiTheme="minorHAnsi" w:hAnsiTheme="minorHAnsi" w:cs="Arial"/>
        </w:rPr>
        <w:t xml:space="preserve"> (Národní zdravotnický informační portál)</w:t>
      </w:r>
      <w:r w:rsidRPr="002A54AE">
        <w:rPr>
          <w:rFonts w:asciiTheme="minorHAnsi" w:hAnsiTheme="minorHAnsi" w:cs="Arial"/>
        </w:rPr>
        <w:t xml:space="preserve">. Sběry dat v referenčních sítích poskytovatelů budou dostupné všem relevantním subjektům v resortu a budou využívány pro krátkodobé i dlouhodobé predikce a strategické modely finančních potřeb. </w:t>
      </w:r>
    </w:p>
    <w:p w:rsidR="00632FB1" w:rsidP="00632FB1" w14:paraId="209C9CC4" w14:textId="77777777">
      <w:pPr>
        <w:jc w:val="both"/>
        <w:rPr>
          <w:rFonts w:asciiTheme="minorHAnsi" w:hAnsiTheme="minorHAnsi" w:cs="Arial"/>
        </w:rPr>
      </w:pPr>
    </w:p>
    <w:p w:rsidR="00632FB1" w:rsidP="00632FB1" w14:paraId="3336C44D" w14:textId="0F1DA717">
      <w:pPr>
        <w:jc w:val="both"/>
        <w:rPr>
          <w:rFonts w:asciiTheme="minorHAnsi" w:hAnsiTheme="minorHAnsi" w:cs="Arial"/>
        </w:rPr>
      </w:pPr>
      <w:r w:rsidRPr="00B84F80">
        <w:rPr>
          <w:rFonts w:asciiTheme="minorHAnsi" w:hAnsiTheme="minorHAnsi" w:cs="Arial"/>
        </w:rPr>
        <w:t>Implementace exaktně říze</w:t>
      </w:r>
      <w:r>
        <w:rPr>
          <w:rFonts w:asciiTheme="minorHAnsi" w:hAnsiTheme="minorHAnsi" w:cs="Arial"/>
        </w:rPr>
        <w:t xml:space="preserve">ného sytému úhrad </w:t>
      </w:r>
      <w:r w:rsidRPr="00B84F80">
        <w:rPr>
          <w:rFonts w:asciiTheme="minorHAnsi" w:hAnsiTheme="minorHAnsi" w:cs="Arial"/>
        </w:rPr>
        <w:t>napomůže potřebnému posílení kapacit</w:t>
      </w:r>
      <w:r>
        <w:rPr>
          <w:rFonts w:asciiTheme="minorHAnsi" w:hAnsiTheme="minorHAnsi" w:cs="Arial"/>
        </w:rPr>
        <w:t xml:space="preserve"> zdravotního systému,</w:t>
      </w:r>
      <w:r w:rsidRPr="00B84F80">
        <w:rPr>
          <w:rFonts w:asciiTheme="minorHAnsi" w:hAnsiTheme="minorHAnsi" w:cs="Arial"/>
        </w:rPr>
        <w:t xml:space="preserve"> napomůže standardizaci zdravotní péče</w:t>
      </w:r>
      <w:r>
        <w:rPr>
          <w:rFonts w:asciiTheme="minorHAnsi" w:hAnsiTheme="minorHAnsi" w:cs="Arial"/>
        </w:rPr>
        <w:t>,</w:t>
      </w:r>
      <w:r w:rsidRPr="00B84F80">
        <w:rPr>
          <w:rFonts w:asciiTheme="minorHAnsi" w:hAnsiTheme="minorHAnsi" w:cs="Arial"/>
        </w:rPr>
        <w:t xml:space="preserve"> dopomůže k využívání moderních metod při diagnostice i</w:t>
      </w:r>
      <w:r w:rsidR="000754B8">
        <w:rPr>
          <w:rFonts w:asciiTheme="minorHAnsi" w:hAnsiTheme="minorHAnsi" w:cs="Arial"/>
        </w:rPr>
        <w:t> </w:t>
      </w:r>
      <w:r w:rsidRPr="00B84F80">
        <w:rPr>
          <w:rFonts w:asciiTheme="minorHAnsi" w:hAnsiTheme="minorHAnsi" w:cs="Arial"/>
        </w:rPr>
        <w:t xml:space="preserve">léčbě </w:t>
      </w:r>
      <w:r>
        <w:rPr>
          <w:rFonts w:asciiTheme="minorHAnsi" w:hAnsiTheme="minorHAnsi" w:cs="Arial"/>
        </w:rPr>
        <w:t xml:space="preserve">a </w:t>
      </w:r>
      <w:r w:rsidRPr="00B84F80">
        <w:rPr>
          <w:rFonts w:asciiTheme="minorHAnsi" w:hAnsiTheme="minorHAnsi" w:cs="Arial"/>
        </w:rPr>
        <w:t>zvýší dostupnost</w:t>
      </w:r>
      <w:r>
        <w:rPr>
          <w:rFonts w:asciiTheme="minorHAnsi" w:hAnsiTheme="minorHAnsi" w:cs="Arial"/>
        </w:rPr>
        <w:t xml:space="preserve"> péče</w:t>
      </w:r>
      <w:r w:rsidRPr="00B84F80">
        <w:rPr>
          <w:rFonts w:asciiTheme="minorHAnsi" w:hAnsiTheme="minorHAnsi" w:cs="Arial"/>
        </w:rPr>
        <w:t xml:space="preserve"> pro všechny potřebné občany ČR</w:t>
      </w:r>
      <w:r>
        <w:rPr>
          <w:rFonts w:asciiTheme="minorHAnsi" w:hAnsiTheme="minorHAnsi" w:cs="Arial"/>
        </w:rPr>
        <w:t xml:space="preserve">. </w:t>
      </w:r>
      <w:r w:rsidRPr="002A54AE">
        <w:rPr>
          <w:rFonts w:asciiTheme="minorHAnsi" w:hAnsiTheme="minorHAnsi" w:cs="Arial"/>
        </w:rPr>
        <w:t>Dosud neexistující datové podklady kultivující vykazování a oceňování výkonů</w:t>
      </w:r>
      <w:r>
        <w:rPr>
          <w:rFonts w:asciiTheme="minorHAnsi" w:hAnsiTheme="minorHAnsi" w:cs="Arial"/>
        </w:rPr>
        <w:t xml:space="preserve"> </w:t>
      </w:r>
      <w:r w:rsidRPr="002A54AE">
        <w:rPr>
          <w:rFonts w:asciiTheme="minorHAnsi" w:hAnsiTheme="minorHAnsi" w:cs="Arial"/>
        </w:rPr>
        <w:t>a zdravotních služeb obecně budou k dispozici i pro meziresortní spolupráci. Zdravotní pojišťovny budou s vedením resortu a s poskytovateli zdravotních služeb sdílet stejnou, datově validovanou, informační základnu pro plánování systému úhrad.</w:t>
      </w:r>
    </w:p>
    <w:p w:rsidR="00632FB1" w:rsidP="00632FB1" w14:paraId="5715812F" w14:textId="77777777">
      <w:pPr>
        <w:jc w:val="both"/>
        <w:rPr>
          <w:rFonts w:asciiTheme="minorHAnsi" w:hAnsiTheme="minorHAnsi" w:cs="Arial"/>
        </w:rPr>
      </w:pPr>
    </w:p>
    <w:p w:rsidR="00632FB1" w:rsidRPr="00AE75B2" w:rsidP="00632FB1" w14:paraId="6F09BF4A" w14:textId="4C5E1326">
      <w:pPr>
        <w:jc w:val="both"/>
        <w:rPr>
          <w:rFonts w:asciiTheme="minorHAnsi" w:hAnsiTheme="minorHAnsi" w:cs="Arial"/>
        </w:rPr>
      </w:pPr>
      <w:r w:rsidRPr="00AE75B2">
        <w:rPr>
          <w:rFonts w:asciiTheme="minorHAnsi" w:hAnsiTheme="minorHAnsi" w:cs="Arial"/>
        </w:rPr>
        <w:t xml:space="preserve">Realizace předloženého implementačního plánu je logicky rozdělena do </w:t>
      </w:r>
      <w:r w:rsidRPr="00AE75B2" w:rsidR="00AE75B2">
        <w:rPr>
          <w:rFonts w:asciiTheme="minorHAnsi" w:hAnsiTheme="minorHAnsi" w:cs="Arial"/>
        </w:rPr>
        <w:t>9</w:t>
      </w:r>
      <w:r w:rsidRPr="00AE75B2">
        <w:rPr>
          <w:rFonts w:asciiTheme="minorHAnsi" w:hAnsiTheme="minorHAnsi" w:cs="Arial"/>
        </w:rPr>
        <w:t xml:space="preserve"> dílčích cílů (Tabulka 1), které řeší jednotlivé aspekty optimalizace úhrad a společně jako celek povedou k naplnění cílů Strategického rámce Zdraví 2035.</w:t>
      </w:r>
    </w:p>
    <w:p w:rsidR="00632FB1" w:rsidRPr="00AE75B2" w:rsidP="00C709C0" w14:paraId="54FA67C4" w14:textId="77777777">
      <w:pPr>
        <w:jc w:val="both"/>
        <w:rPr>
          <w:rFonts w:asciiTheme="minorHAnsi" w:hAnsiTheme="minorHAnsi" w:cstheme="minorHAnsi"/>
        </w:rPr>
      </w:pPr>
    </w:p>
    <w:p w:rsidR="00DE6270" w14:paraId="2D77FAAB" w14:textId="41715A1E">
      <w:pPr>
        <w:rPr>
          <w:rFonts w:asciiTheme="minorHAnsi" w:hAnsiTheme="minorHAnsi" w:cstheme="minorHAnsi"/>
        </w:rPr>
      </w:pPr>
      <w:r>
        <w:rPr>
          <w:rFonts w:asciiTheme="minorHAnsi" w:hAnsiTheme="minorHAnsi" w:cstheme="minorHAnsi"/>
        </w:rPr>
        <w:br w:type="page"/>
      </w:r>
    </w:p>
    <w:p w:rsidR="00B37AF7" w:rsidRPr="00AE75B2" w:rsidP="00C709C0" w14:paraId="349B0DCF" w14:textId="77777777">
      <w:pPr>
        <w:jc w:val="both"/>
        <w:rPr>
          <w:rFonts w:asciiTheme="minorHAnsi" w:hAnsiTheme="minorHAnsi" w:cstheme="minorHAnsi"/>
        </w:rPr>
      </w:pPr>
    </w:p>
    <w:p w:rsidR="00C80366" w:rsidRPr="00AE75B2" w:rsidP="00AE75B2" w14:paraId="7B9C05E3" w14:textId="77777777">
      <w:pPr>
        <w:rPr>
          <w:rFonts w:asciiTheme="minorHAnsi" w:hAnsiTheme="minorHAnsi" w:cstheme="minorHAnsi"/>
          <w:b/>
          <w:sz w:val="20"/>
          <w:szCs w:val="20"/>
        </w:rPr>
      </w:pPr>
    </w:p>
    <w:tbl>
      <w:tblPr>
        <w:tblW w:w="6957"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6"/>
        <w:gridCol w:w="5891"/>
      </w:tblGrid>
      <w:tr w14:paraId="51A158F9" w14:textId="77777777" w:rsidTr="00745546">
        <w:tblPrEx>
          <w:tblW w:w="6957"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780"/>
        </w:trPr>
        <w:tc>
          <w:tcPr>
            <w:tcW w:w="1066" w:type="dxa"/>
          </w:tcPr>
          <w:p w:rsidR="00745546" w:rsidRPr="00AE75B2" w:rsidP="00745546" w14:paraId="5BB48510" w14:textId="0DD06522">
            <w:pPr>
              <w:ind w:left="7" w:hanging="7"/>
              <w:jc w:val="both"/>
              <w:rPr>
                <w:rFonts w:asciiTheme="minorHAnsi" w:hAnsiTheme="minorHAnsi" w:cs="Arial"/>
              </w:rPr>
            </w:pPr>
            <w:r w:rsidRPr="00925F95">
              <w:rPr>
                <w:rFonts w:asciiTheme="minorHAnsi" w:hAnsiTheme="minorHAnsi" w:cstheme="minorHAnsi"/>
                <w:b/>
                <w:sz w:val="22"/>
                <w:szCs w:val="22"/>
              </w:rPr>
              <w:t>Číslo a název dílčího cíle</w:t>
            </w:r>
          </w:p>
        </w:tc>
        <w:tc>
          <w:tcPr>
            <w:tcW w:w="5891" w:type="dxa"/>
          </w:tcPr>
          <w:p w:rsidR="00745546" w:rsidRPr="00AE75B2" w:rsidP="00745546" w14:paraId="7B3C4148" w14:textId="444D11E6">
            <w:pPr>
              <w:ind w:left="716" w:hanging="716"/>
              <w:jc w:val="both"/>
              <w:rPr>
                <w:rFonts w:asciiTheme="minorHAnsi" w:hAnsiTheme="minorHAnsi" w:cs="Arial"/>
              </w:rPr>
            </w:pPr>
            <w:r w:rsidRPr="00AE75B2">
              <w:rPr>
                <w:rFonts w:asciiTheme="minorHAnsi" w:hAnsiTheme="minorHAnsi" w:cs="Arial"/>
              </w:rPr>
              <w:t>2.4.1.</w:t>
            </w:r>
            <w:r>
              <w:t xml:space="preserve"> </w:t>
            </w:r>
            <w:r w:rsidRPr="00AD026A">
              <w:rPr>
                <w:rFonts w:asciiTheme="minorHAnsi" w:hAnsiTheme="minorHAnsi" w:cs="Arial"/>
              </w:rPr>
              <w:t>Vytvoření informační základny postavené na meziresortní integraci zdravotních a</w:t>
            </w:r>
            <w:r>
              <w:rPr>
                <w:rFonts w:asciiTheme="minorHAnsi" w:hAnsiTheme="minorHAnsi" w:cs="Arial"/>
              </w:rPr>
              <w:t> </w:t>
            </w:r>
            <w:r w:rsidRPr="00AD026A">
              <w:rPr>
                <w:rFonts w:asciiTheme="minorHAnsi" w:hAnsiTheme="minorHAnsi" w:cs="Arial"/>
              </w:rPr>
              <w:t>sociálních dat výkonnosti</w:t>
            </w:r>
          </w:p>
        </w:tc>
      </w:tr>
      <w:tr w14:paraId="4BB514F9" w14:textId="77777777" w:rsidTr="00745546">
        <w:tblPrEx>
          <w:tblW w:w="6957" w:type="dxa"/>
          <w:tblInd w:w="63" w:type="dxa"/>
          <w:tblCellMar>
            <w:left w:w="70" w:type="dxa"/>
            <w:right w:w="70" w:type="dxa"/>
          </w:tblCellMar>
          <w:tblLook w:val="0000"/>
        </w:tblPrEx>
        <w:trPr>
          <w:trHeight w:val="765"/>
        </w:trPr>
        <w:tc>
          <w:tcPr>
            <w:tcW w:w="1066" w:type="dxa"/>
          </w:tcPr>
          <w:p w:rsidR="00745546" w:rsidRPr="00AE75B2" w:rsidP="00745546" w14:paraId="34B22B72" w14:textId="0EC48406">
            <w:pPr>
              <w:ind w:left="7" w:hanging="7"/>
              <w:jc w:val="both"/>
              <w:rPr>
                <w:rFonts w:asciiTheme="minorHAnsi" w:hAnsiTheme="minorHAnsi" w:cs="Arial"/>
              </w:rPr>
            </w:pPr>
            <w:r w:rsidRPr="00925F95">
              <w:rPr>
                <w:rFonts w:asciiTheme="minorHAnsi" w:hAnsiTheme="minorHAnsi" w:cstheme="minorHAnsi"/>
                <w:b/>
                <w:sz w:val="22"/>
                <w:szCs w:val="22"/>
              </w:rPr>
              <w:t>Číslo a název dílčího cíle</w:t>
            </w:r>
          </w:p>
        </w:tc>
        <w:tc>
          <w:tcPr>
            <w:tcW w:w="5891" w:type="dxa"/>
          </w:tcPr>
          <w:p w:rsidR="00745546" w:rsidRPr="00AE75B2" w:rsidP="00745546" w14:paraId="35DF1F00" w14:textId="2387DDD4">
            <w:pPr>
              <w:ind w:left="716" w:hanging="716"/>
              <w:jc w:val="both"/>
              <w:rPr>
                <w:rFonts w:asciiTheme="minorHAnsi" w:hAnsiTheme="minorHAnsi" w:cs="Arial"/>
              </w:rPr>
            </w:pPr>
            <w:r w:rsidRPr="00AE75B2">
              <w:rPr>
                <w:rFonts w:asciiTheme="minorHAnsi" w:hAnsiTheme="minorHAnsi" w:cs="Arial"/>
              </w:rPr>
              <w:t xml:space="preserve">2.4.2. </w:t>
            </w:r>
            <w:r w:rsidRPr="008F6362" w:rsidR="008F6362">
              <w:rPr>
                <w:rFonts w:asciiTheme="minorHAnsi" w:hAnsiTheme="minorHAnsi" w:cs="Arial"/>
              </w:rPr>
              <w:t>Vytvoření a aplikace nové resortní koncepce úhrad následné, dlouhodobé a zdravotní péče poskytované ve vlastním sociálním prostředí</w:t>
            </w:r>
          </w:p>
        </w:tc>
      </w:tr>
      <w:tr w14:paraId="79DA7E29" w14:textId="77777777" w:rsidTr="00745546">
        <w:tblPrEx>
          <w:tblW w:w="6957" w:type="dxa"/>
          <w:tblInd w:w="63" w:type="dxa"/>
          <w:tblCellMar>
            <w:left w:w="70" w:type="dxa"/>
            <w:right w:w="70" w:type="dxa"/>
          </w:tblCellMar>
          <w:tblLook w:val="0000"/>
        </w:tblPrEx>
        <w:trPr>
          <w:trHeight w:val="540"/>
        </w:trPr>
        <w:tc>
          <w:tcPr>
            <w:tcW w:w="1066" w:type="dxa"/>
          </w:tcPr>
          <w:p w:rsidR="00745546" w:rsidRPr="00AE75B2" w:rsidP="00745546" w14:paraId="629501FE" w14:textId="24099646">
            <w:pPr>
              <w:ind w:left="7" w:hanging="7"/>
              <w:jc w:val="both"/>
              <w:rPr>
                <w:rFonts w:asciiTheme="minorHAnsi" w:hAnsiTheme="minorHAnsi" w:cs="Arial"/>
              </w:rPr>
            </w:pPr>
            <w:r w:rsidRPr="00925F95">
              <w:rPr>
                <w:rFonts w:asciiTheme="minorHAnsi" w:hAnsiTheme="minorHAnsi" w:cstheme="minorHAnsi"/>
                <w:b/>
                <w:sz w:val="22"/>
                <w:szCs w:val="22"/>
              </w:rPr>
              <w:t>Číslo a název dílčího cíle</w:t>
            </w:r>
          </w:p>
        </w:tc>
        <w:tc>
          <w:tcPr>
            <w:tcW w:w="5891" w:type="dxa"/>
          </w:tcPr>
          <w:p w:rsidR="00745546" w:rsidRPr="00AE75B2" w:rsidP="00745546" w14:paraId="7CF2635A" w14:textId="32397D9F">
            <w:pPr>
              <w:ind w:left="716" w:hanging="716"/>
              <w:jc w:val="both"/>
              <w:rPr>
                <w:rFonts w:asciiTheme="minorHAnsi" w:hAnsiTheme="minorHAnsi" w:cs="Arial"/>
              </w:rPr>
            </w:pPr>
            <w:r w:rsidRPr="00AE75B2">
              <w:rPr>
                <w:rFonts w:asciiTheme="minorHAnsi" w:hAnsiTheme="minorHAnsi" w:cs="Arial"/>
              </w:rPr>
              <w:t xml:space="preserve">2.4.3. Vybudování systému predikcí příjmů a výdajů veřejného zdravotního pojištění </w:t>
            </w:r>
            <w:r w:rsidRPr="00AE75B2">
              <w:rPr>
                <w:rFonts w:asciiTheme="minorHAnsi" w:hAnsiTheme="minorHAnsi" w:cs="Arial"/>
              </w:rPr>
              <w:br/>
            </w:r>
          </w:p>
        </w:tc>
      </w:tr>
      <w:tr w14:paraId="4433058E" w14:textId="77777777" w:rsidTr="00745546">
        <w:tblPrEx>
          <w:tblW w:w="6957" w:type="dxa"/>
          <w:tblInd w:w="63" w:type="dxa"/>
          <w:tblCellMar>
            <w:left w:w="70" w:type="dxa"/>
            <w:right w:w="70" w:type="dxa"/>
          </w:tblCellMar>
          <w:tblLook w:val="0000"/>
        </w:tblPrEx>
        <w:trPr>
          <w:trHeight w:val="525"/>
        </w:trPr>
        <w:tc>
          <w:tcPr>
            <w:tcW w:w="1066" w:type="dxa"/>
          </w:tcPr>
          <w:p w:rsidR="00745546" w:rsidRPr="00AE75B2" w:rsidP="00745546" w14:paraId="37D53DDB" w14:textId="1ED6C8D5">
            <w:pPr>
              <w:ind w:left="7" w:hanging="7"/>
              <w:jc w:val="both"/>
              <w:rPr>
                <w:rFonts w:asciiTheme="minorHAnsi" w:hAnsiTheme="minorHAnsi" w:cs="Arial"/>
              </w:rPr>
            </w:pPr>
            <w:r w:rsidRPr="00925F95">
              <w:rPr>
                <w:rFonts w:asciiTheme="minorHAnsi" w:hAnsiTheme="minorHAnsi" w:cstheme="minorHAnsi"/>
                <w:b/>
                <w:sz w:val="22"/>
                <w:szCs w:val="22"/>
              </w:rPr>
              <w:t>Číslo a název dílčího cíle</w:t>
            </w:r>
          </w:p>
        </w:tc>
        <w:tc>
          <w:tcPr>
            <w:tcW w:w="5891" w:type="dxa"/>
          </w:tcPr>
          <w:p w:rsidR="00745546" w:rsidRPr="00AE75B2" w:rsidP="00745546" w14:paraId="3A4A7654" w14:textId="097A672F">
            <w:pPr>
              <w:ind w:left="716" w:hanging="716"/>
              <w:jc w:val="both"/>
              <w:rPr>
                <w:rFonts w:asciiTheme="minorHAnsi" w:hAnsiTheme="minorHAnsi" w:cs="Arial"/>
              </w:rPr>
            </w:pPr>
            <w:r w:rsidRPr="00AE75B2">
              <w:rPr>
                <w:rFonts w:asciiTheme="minorHAnsi" w:hAnsiTheme="minorHAnsi" w:cs="Arial"/>
              </w:rPr>
              <w:t>2.4.4. Zajištění rozvoje, optimalizace a udržitelnosti systému úhrad akutní lůžkové péče založeném na DRG</w:t>
            </w:r>
          </w:p>
          <w:p w:rsidR="00745546" w:rsidRPr="00AE75B2" w:rsidP="00745546" w14:paraId="4E26DE82" w14:textId="67C77B88">
            <w:pPr>
              <w:ind w:left="716" w:hanging="716"/>
              <w:jc w:val="both"/>
              <w:rPr>
                <w:rFonts w:asciiTheme="minorHAnsi" w:hAnsiTheme="minorHAnsi" w:cs="Arial"/>
              </w:rPr>
            </w:pPr>
          </w:p>
        </w:tc>
      </w:tr>
      <w:tr w14:paraId="7A6822E9" w14:textId="77777777" w:rsidTr="00745546">
        <w:tblPrEx>
          <w:tblW w:w="6957" w:type="dxa"/>
          <w:tblInd w:w="63" w:type="dxa"/>
          <w:tblCellMar>
            <w:left w:w="70" w:type="dxa"/>
            <w:right w:w="70" w:type="dxa"/>
          </w:tblCellMar>
          <w:tblLook w:val="0000"/>
        </w:tblPrEx>
        <w:trPr>
          <w:trHeight w:val="810"/>
        </w:trPr>
        <w:tc>
          <w:tcPr>
            <w:tcW w:w="1066" w:type="dxa"/>
          </w:tcPr>
          <w:p w:rsidR="00745546" w:rsidRPr="00AE75B2" w:rsidP="00745546" w14:paraId="099C5DF4" w14:textId="30E35F35">
            <w:pPr>
              <w:ind w:left="7" w:hanging="7"/>
              <w:jc w:val="both"/>
              <w:rPr>
                <w:rFonts w:asciiTheme="minorHAnsi" w:hAnsiTheme="minorHAnsi" w:cs="Arial"/>
              </w:rPr>
            </w:pPr>
            <w:r w:rsidRPr="00925F95">
              <w:rPr>
                <w:rFonts w:asciiTheme="minorHAnsi" w:hAnsiTheme="minorHAnsi" w:cstheme="minorHAnsi"/>
                <w:b/>
                <w:sz w:val="22"/>
                <w:szCs w:val="22"/>
              </w:rPr>
              <w:t>Číslo a název dílčího cíle</w:t>
            </w:r>
          </w:p>
        </w:tc>
        <w:tc>
          <w:tcPr>
            <w:tcW w:w="5891" w:type="dxa"/>
          </w:tcPr>
          <w:p w:rsidR="00745546" w:rsidRPr="00AE75B2" w:rsidP="00745546" w14:paraId="7468FABD" w14:textId="0AB2D4DA">
            <w:pPr>
              <w:ind w:left="716" w:hanging="716"/>
              <w:jc w:val="both"/>
              <w:rPr>
                <w:rFonts w:asciiTheme="minorHAnsi" w:hAnsiTheme="minorHAnsi" w:cs="Arial"/>
              </w:rPr>
            </w:pPr>
            <w:r w:rsidRPr="00AE75B2">
              <w:rPr>
                <w:rFonts w:asciiTheme="minorHAnsi" w:hAnsiTheme="minorHAnsi" w:cs="Arial"/>
              </w:rPr>
              <w:t xml:space="preserve">2.4.5. </w:t>
            </w:r>
            <w:r w:rsidRPr="00AD026A">
              <w:rPr>
                <w:rFonts w:asciiTheme="minorHAnsi" w:hAnsiTheme="minorHAnsi" w:cs="Arial"/>
              </w:rPr>
              <w:t xml:space="preserve">Optimalizace systému úhrad v primární péči s důrazem na motivační, výkon podporující složky a vytvoření modelů nastavujících vyváženost úhrad v různých segmentech ambulantní péče  </w:t>
            </w:r>
          </w:p>
        </w:tc>
      </w:tr>
      <w:tr w14:paraId="3155ECAC" w14:textId="77777777" w:rsidTr="00745546">
        <w:tblPrEx>
          <w:tblW w:w="6957" w:type="dxa"/>
          <w:tblInd w:w="63" w:type="dxa"/>
          <w:tblCellMar>
            <w:left w:w="70" w:type="dxa"/>
            <w:right w:w="70" w:type="dxa"/>
          </w:tblCellMar>
          <w:tblLook w:val="0000"/>
        </w:tblPrEx>
        <w:trPr>
          <w:trHeight w:val="810"/>
        </w:trPr>
        <w:tc>
          <w:tcPr>
            <w:tcW w:w="1066" w:type="dxa"/>
            <w:tcBorders>
              <w:top w:val="single" w:sz="4" w:space="0" w:color="auto"/>
              <w:left w:val="single" w:sz="4" w:space="0" w:color="auto"/>
              <w:bottom w:val="single" w:sz="4" w:space="0" w:color="auto"/>
              <w:right w:val="single" w:sz="4" w:space="0" w:color="auto"/>
            </w:tcBorders>
          </w:tcPr>
          <w:p w:rsidR="00745546" w:rsidRPr="00AE75B2" w:rsidP="00745546" w14:paraId="2D76F2CF" w14:textId="1DC84734">
            <w:pPr>
              <w:ind w:left="7" w:hanging="7"/>
              <w:jc w:val="both"/>
              <w:rPr>
                <w:rFonts w:asciiTheme="minorHAnsi" w:hAnsiTheme="minorHAnsi" w:cs="Arial"/>
              </w:rPr>
            </w:pPr>
            <w:r w:rsidRPr="00925F95">
              <w:rPr>
                <w:rFonts w:asciiTheme="minorHAnsi" w:hAnsiTheme="minorHAnsi" w:cstheme="minorHAnsi"/>
                <w:b/>
                <w:sz w:val="22"/>
                <w:szCs w:val="22"/>
              </w:rPr>
              <w:t>Číslo a název dílčího cíle</w:t>
            </w:r>
          </w:p>
        </w:tc>
        <w:tc>
          <w:tcPr>
            <w:tcW w:w="5891" w:type="dxa"/>
            <w:tcBorders>
              <w:top w:val="single" w:sz="4" w:space="0" w:color="auto"/>
              <w:left w:val="single" w:sz="4" w:space="0" w:color="auto"/>
              <w:bottom w:val="single" w:sz="4" w:space="0" w:color="auto"/>
              <w:right w:val="single" w:sz="4" w:space="0" w:color="auto"/>
            </w:tcBorders>
          </w:tcPr>
          <w:p w:rsidR="00745546" w:rsidRPr="00AE75B2" w:rsidP="00745546" w14:paraId="4D14C853" w14:textId="4ECD1A4E">
            <w:pPr>
              <w:ind w:left="716" w:hanging="716"/>
              <w:jc w:val="both"/>
              <w:rPr>
                <w:rFonts w:asciiTheme="minorHAnsi" w:hAnsiTheme="minorHAnsi" w:cs="Arial"/>
              </w:rPr>
            </w:pPr>
            <w:r w:rsidRPr="00AE75B2">
              <w:rPr>
                <w:rFonts w:asciiTheme="minorHAnsi" w:hAnsiTheme="minorHAnsi" w:cs="Arial"/>
              </w:rPr>
              <w:t>2.4.6. Vytvoření klasifikace a systémů umožňujících standardizaci a optimalizaci systému úhrad zdravotních výkonů</w:t>
            </w:r>
          </w:p>
        </w:tc>
      </w:tr>
      <w:tr w14:paraId="6419272A" w14:textId="77777777" w:rsidTr="00745546">
        <w:tblPrEx>
          <w:tblW w:w="6957" w:type="dxa"/>
          <w:tblInd w:w="63" w:type="dxa"/>
          <w:tblCellMar>
            <w:left w:w="70" w:type="dxa"/>
            <w:right w:w="70" w:type="dxa"/>
          </w:tblCellMar>
          <w:tblLook w:val="0000"/>
        </w:tblPrEx>
        <w:trPr>
          <w:trHeight w:val="810"/>
        </w:trPr>
        <w:tc>
          <w:tcPr>
            <w:tcW w:w="1066" w:type="dxa"/>
            <w:tcBorders>
              <w:top w:val="single" w:sz="4" w:space="0" w:color="auto"/>
              <w:left w:val="single" w:sz="4" w:space="0" w:color="auto"/>
              <w:bottom w:val="single" w:sz="4" w:space="0" w:color="auto"/>
              <w:right w:val="single" w:sz="4" w:space="0" w:color="auto"/>
            </w:tcBorders>
          </w:tcPr>
          <w:p w:rsidR="00745546" w:rsidRPr="00AE75B2" w:rsidP="00745546" w14:paraId="0E9F10E0" w14:textId="27604C4A">
            <w:pPr>
              <w:ind w:left="7" w:hanging="7"/>
              <w:jc w:val="both"/>
              <w:rPr>
                <w:rFonts w:asciiTheme="minorHAnsi" w:hAnsiTheme="minorHAnsi" w:cs="Arial"/>
              </w:rPr>
            </w:pPr>
            <w:r w:rsidRPr="00925F95">
              <w:rPr>
                <w:rFonts w:asciiTheme="minorHAnsi" w:hAnsiTheme="minorHAnsi" w:cstheme="minorHAnsi"/>
                <w:b/>
                <w:sz w:val="22"/>
                <w:szCs w:val="22"/>
              </w:rPr>
              <w:t>Číslo a název dílčího cíle</w:t>
            </w:r>
          </w:p>
        </w:tc>
        <w:tc>
          <w:tcPr>
            <w:tcW w:w="5891" w:type="dxa"/>
            <w:tcBorders>
              <w:top w:val="single" w:sz="4" w:space="0" w:color="auto"/>
              <w:left w:val="single" w:sz="4" w:space="0" w:color="auto"/>
              <w:bottom w:val="single" w:sz="4" w:space="0" w:color="auto"/>
              <w:right w:val="single" w:sz="4" w:space="0" w:color="auto"/>
            </w:tcBorders>
          </w:tcPr>
          <w:p w:rsidR="00745546" w:rsidRPr="00AE75B2" w:rsidP="00745546" w14:paraId="72F2B510" w14:textId="474DCC2F">
            <w:pPr>
              <w:ind w:left="716" w:hanging="716"/>
              <w:jc w:val="both"/>
              <w:rPr>
                <w:rFonts w:asciiTheme="minorHAnsi" w:hAnsiTheme="minorHAnsi" w:cs="Arial"/>
              </w:rPr>
            </w:pPr>
            <w:r w:rsidRPr="00AE75B2">
              <w:rPr>
                <w:rFonts w:asciiTheme="minorHAnsi" w:hAnsiTheme="minorHAnsi" w:cs="Arial"/>
              </w:rPr>
              <w:t>2.4.7. Příprava a praktická implementace modelů predikujících a hodnotících ekonomické a</w:t>
            </w:r>
            <w:r>
              <w:rPr>
                <w:rFonts w:asciiTheme="minorHAnsi" w:hAnsiTheme="minorHAnsi" w:cs="Arial"/>
              </w:rPr>
              <w:t> </w:t>
            </w:r>
            <w:r w:rsidRPr="00AE75B2">
              <w:rPr>
                <w:rFonts w:asciiTheme="minorHAnsi" w:hAnsiTheme="minorHAnsi" w:cs="Arial"/>
              </w:rPr>
              <w:t>klinické dopady nových technologií a zavádění inovací ve zdravotnictví</w:t>
            </w:r>
          </w:p>
        </w:tc>
      </w:tr>
      <w:tr w14:paraId="3E5128FA" w14:textId="77777777" w:rsidTr="00745546">
        <w:tblPrEx>
          <w:tblW w:w="6957" w:type="dxa"/>
          <w:tblInd w:w="63" w:type="dxa"/>
          <w:tblCellMar>
            <w:left w:w="70" w:type="dxa"/>
            <w:right w:w="70" w:type="dxa"/>
          </w:tblCellMar>
          <w:tblLook w:val="0000"/>
        </w:tblPrEx>
        <w:trPr>
          <w:trHeight w:val="810"/>
        </w:trPr>
        <w:tc>
          <w:tcPr>
            <w:tcW w:w="1066" w:type="dxa"/>
            <w:tcBorders>
              <w:top w:val="single" w:sz="4" w:space="0" w:color="auto"/>
              <w:left w:val="single" w:sz="4" w:space="0" w:color="auto"/>
              <w:bottom w:val="single" w:sz="4" w:space="0" w:color="auto"/>
              <w:right w:val="single" w:sz="4" w:space="0" w:color="auto"/>
            </w:tcBorders>
          </w:tcPr>
          <w:p w:rsidR="00745546" w:rsidRPr="00AE75B2" w:rsidP="00745546" w14:paraId="35852150" w14:textId="345B87C7">
            <w:pPr>
              <w:ind w:left="7" w:hanging="7"/>
              <w:jc w:val="both"/>
              <w:rPr>
                <w:rFonts w:asciiTheme="minorHAnsi" w:hAnsiTheme="minorHAnsi" w:cs="Arial"/>
              </w:rPr>
            </w:pPr>
            <w:r w:rsidRPr="00925F95">
              <w:rPr>
                <w:rFonts w:asciiTheme="minorHAnsi" w:hAnsiTheme="minorHAnsi" w:cstheme="minorHAnsi"/>
                <w:b/>
                <w:sz w:val="22"/>
                <w:szCs w:val="22"/>
              </w:rPr>
              <w:t>Číslo a název dílčího cíle</w:t>
            </w:r>
          </w:p>
        </w:tc>
        <w:tc>
          <w:tcPr>
            <w:tcW w:w="5891" w:type="dxa"/>
            <w:tcBorders>
              <w:top w:val="single" w:sz="4" w:space="0" w:color="auto"/>
              <w:left w:val="single" w:sz="4" w:space="0" w:color="auto"/>
              <w:bottom w:val="single" w:sz="4" w:space="0" w:color="auto"/>
              <w:right w:val="single" w:sz="4" w:space="0" w:color="auto"/>
            </w:tcBorders>
          </w:tcPr>
          <w:p w:rsidR="00745546" w:rsidRPr="00AE75B2" w:rsidP="00745546" w14:paraId="0BEDD6AC" w14:textId="07572723">
            <w:pPr>
              <w:ind w:left="716" w:hanging="716"/>
              <w:jc w:val="both"/>
              <w:rPr>
                <w:rFonts w:asciiTheme="minorHAnsi" w:hAnsiTheme="minorHAnsi" w:cs="Arial"/>
              </w:rPr>
            </w:pPr>
            <w:r w:rsidRPr="00AE75B2">
              <w:rPr>
                <w:rFonts w:asciiTheme="minorHAnsi" w:hAnsiTheme="minorHAnsi" w:cs="Arial"/>
              </w:rPr>
              <w:t>2.4.8. Vytvoření modelů hodnocení, optimalizace a udržitelného financování systémů integrované péče, a péče na zdravotně sociálním pomezí</w:t>
            </w:r>
          </w:p>
        </w:tc>
      </w:tr>
      <w:tr w14:paraId="55E070BF" w14:textId="77777777" w:rsidTr="00745546">
        <w:tblPrEx>
          <w:tblW w:w="6957" w:type="dxa"/>
          <w:tblInd w:w="63" w:type="dxa"/>
          <w:tblCellMar>
            <w:left w:w="70" w:type="dxa"/>
            <w:right w:w="70" w:type="dxa"/>
          </w:tblCellMar>
          <w:tblLook w:val="0000"/>
        </w:tblPrEx>
        <w:trPr>
          <w:trHeight w:val="810"/>
        </w:trPr>
        <w:tc>
          <w:tcPr>
            <w:tcW w:w="1066" w:type="dxa"/>
            <w:tcBorders>
              <w:top w:val="single" w:sz="4" w:space="0" w:color="auto"/>
              <w:left w:val="single" w:sz="4" w:space="0" w:color="auto"/>
              <w:bottom w:val="single" w:sz="4" w:space="0" w:color="auto"/>
              <w:right w:val="single" w:sz="4" w:space="0" w:color="auto"/>
            </w:tcBorders>
          </w:tcPr>
          <w:p w:rsidR="00745546" w:rsidRPr="00AE75B2" w:rsidP="00745546" w14:paraId="0F956556" w14:textId="3674AF6A">
            <w:pPr>
              <w:ind w:left="7" w:hanging="7"/>
              <w:jc w:val="both"/>
              <w:rPr>
                <w:rFonts w:asciiTheme="minorHAnsi" w:hAnsiTheme="minorHAnsi" w:cs="Arial"/>
              </w:rPr>
            </w:pPr>
            <w:r w:rsidRPr="00925F95">
              <w:rPr>
                <w:rFonts w:asciiTheme="minorHAnsi" w:hAnsiTheme="minorHAnsi" w:cstheme="minorHAnsi"/>
                <w:b/>
                <w:sz w:val="22"/>
                <w:szCs w:val="22"/>
              </w:rPr>
              <w:t>Číslo a název dílčího cíle</w:t>
            </w:r>
          </w:p>
        </w:tc>
        <w:tc>
          <w:tcPr>
            <w:tcW w:w="5891" w:type="dxa"/>
            <w:tcBorders>
              <w:top w:val="single" w:sz="4" w:space="0" w:color="auto"/>
              <w:left w:val="single" w:sz="4" w:space="0" w:color="auto"/>
              <w:bottom w:val="single" w:sz="4" w:space="0" w:color="auto"/>
              <w:right w:val="single" w:sz="4" w:space="0" w:color="auto"/>
            </w:tcBorders>
          </w:tcPr>
          <w:p w:rsidR="00745546" w:rsidRPr="00AE75B2" w:rsidP="00745546" w14:paraId="6333D0DC" w14:textId="4F5BCB5C">
            <w:pPr>
              <w:ind w:left="716" w:hanging="716"/>
              <w:jc w:val="both"/>
              <w:rPr>
                <w:rFonts w:asciiTheme="minorHAnsi" w:hAnsiTheme="minorHAnsi" w:cs="Arial"/>
              </w:rPr>
            </w:pPr>
            <w:r w:rsidRPr="00AE75B2">
              <w:rPr>
                <w:rFonts w:asciiTheme="minorHAnsi" w:hAnsiTheme="minorHAnsi" w:cs="Arial"/>
              </w:rPr>
              <w:t>2.4.9. Optimalizace systému úhrad léčivých přípravků podmíněných použitím na</w:t>
            </w:r>
            <w:r>
              <w:rPr>
                <w:rFonts w:asciiTheme="minorHAnsi" w:hAnsiTheme="minorHAnsi" w:cs="Arial"/>
              </w:rPr>
              <w:t> </w:t>
            </w:r>
            <w:r w:rsidRPr="00AE75B2">
              <w:rPr>
                <w:rFonts w:asciiTheme="minorHAnsi" w:hAnsiTheme="minorHAnsi" w:cs="Arial"/>
              </w:rPr>
              <w:t>specializovaném pracovišti</w:t>
            </w:r>
          </w:p>
        </w:tc>
      </w:tr>
    </w:tbl>
    <w:p w:rsidR="00745546" w:rsidRPr="00745546" w:rsidP="00745546" w14:paraId="31FDB4C1" w14:textId="77777777">
      <w:pPr>
        <w:jc w:val="both"/>
        <w:rPr>
          <w:rFonts w:asciiTheme="minorHAnsi" w:hAnsiTheme="minorHAnsi" w:cstheme="minorHAnsi"/>
          <w:sz w:val="20"/>
          <w:szCs w:val="20"/>
        </w:rPr>
      </w:pPr>
      <w:r w:rsidRPr="00745546">
        <w:rPr>
          <w:rFonts w:asciiTheme="minorHAnsi" w:hAnsiTheme="minorHAnsi" w:cstheme="minorHAnsi"/>
          <w:sz w:val="20"/>
          <w:szCs w:val="20"/>
        </w:rPr>
        <w:t xml:space="preserve">Tab. č. 1: Základní přehled dílčích cílů </w:t>
      </w:r>
    </w:p>
    <w:p w:rsidR="00514ECA" w:rsidP="00C709C0" w14:paraId="6AD2E1C9" w14:textId="77777777">
      <w:pPr>
        <w:pStyle w:val="Heading1"/>
        <w:numPr>
          <w:ilvl w:val="0"/>
          <w:numId w:val="13"/>
        </w:numPr>
        <w:jc w:val="both"/>
        <w:rPr>
          <w:rFonts w:cstheme="minorHAnsi"/>
        </w:rPr>
        <w:sectPr w:rsidSect="00F23476">
          <w:headerReference w:type="default" r:id="rId12"/>
          <w:footerReference w:type="default" r:id="rId13"/>
          <w:pgSz w:w="11906" w:h="16838"/>
          <w:pgMar w:top="720" w:right="720" w:bottom="720" w:left="720" w:header="708" w:footer="708" w:gutter="0"/>
          <w:cols w:space="708"/>
          <w:titlePg/>
          <w:docGrid w:linePitch="360"/>
        </w:sectPr>
      </w:pPr>
    </w:p>
    <w:p w:rsidR="00514ECA" w:rsidP="00514ECA" w14:paraId="62AD2D2B" w14:textId="77777777">
      <w:pPr>
        <w:pStyle w:val="Heading1"/>
        <w:ind w:left="720"/>
        <w:jc w:val="both"/>
        <w:rPr>
          <w:rFonts w:cstheme="minorHAnsi"/>
        </w:rPr>
      </w:pPr>
    </w:p>
    <w:p w:rsidR="009952F1" w:rsidRPr="00C24606" w:rsidP="000754B8" w14:paraId="54DCA8F7" w14:textId="41728D8D">
      <w:pPr>
        <w:pStyle w:val="Heading1"/>
        <w:numPr>
          <w:ilvl w:val="0"/>
          <w:numId w:val="13"/>
        </w:numPr>
        <w:jc w:val="both"/>
        <w:rPr>
          <w:rFonts w:cstheme="minorHAnsi"/>
        </w:rPr>
      </w:pPr>
      <w:bookmarkStart w:id="226" w:name="_Toc190422373"/>
      <w:bookmarkStart w:id="227" w:name="_Toc256000003"/>
      <w:r w:rsidRPr="00C24606">
        <w:rPr>
          <w:rFonts w:cstheme="minorHAnsi"/>
        </w:rPr>
        <w:t>Hierarchická struktura prací a harmonogram realizace</w:t>
      </w:r>
      <w:bookmarkEnd w:id="227"/>
      <w:bookmarkEnd w:id="226"/>
    </w:p>
    <w:p w:rsidR="00B37AF7" w:rsidRPr="00C24606" w:rsidP="00C709C0" w14:paraId="304AE9B1" w14:textId="77777777">
      <w:pPr>
        <w:jc w:val="both"/>
        <w:rPr>
          <w:rFonts w:asciiTheme="minorHAnsi" w:hAnsiTheme="minorHAnsi" w:cstheme="minorHAnsi"/>
        </w:rPr>
      </w:pPr>
    </w:p>
    <w:p w:rsidR="00632FB1" w:rsidRPr="00263255" w:rsidP="00632FB1" w14:paraId="2C88C8C6" w14:textId="77777777">
      <w:pPr>
        <w:rPr>
          <w:rFonts w:asciiTheme="minorHAnsi" w:hAnsiTheme="minorHAnsi" w:cstheme="minorHAnsi"/>
        </w:rPr>
      </w:pPr>
    </w:p>
    <w:p w:rsidR="00632FB1" w:rsidRPr="00263255" w:rsidP="00632FB1" w14:paraId="168B2F62" w14:textId="721C9C33">
      <w:pPr>
        <w:jc w:val="both"/>
        <w:rPr>
          <w:rFonts w:asciiTheme="minorHAnsi" w:hAnsiTheme="minorHAnsi" w:cstheme="minorHAnsi"/>
        </w:rPr>
      </w:pPr>
      <w:r w:rsidRPr="003A59A2">
        <w:rPr>
          <w:rFonts w:asciiTheme="minorHAnsi" w:hAnsiTheme="minorHAnsi" w:cstheme="minorHAnsi"/>
        </w:rPr>
        <w:t>Tabulka 2 shrnuje základní</w:t>
      </w:r>
      <w:r>
        <w:rPr>
          <w:rFonts w:asciiTheme="minorHAnsi" w:hAnsiTheme="minorHAnsi" w:cstheme="minorHAnsi"/>
        </w:rPr>
        <w:t xml:space="preserve"> opatření, kterými</w:t>
      </w:r>
      <w:r w:rsidRPr="003A59A2">
        <w:rPr>
          <w:rFonts w:asciiTheme="minorHAnsi" w:hAnsiTheme="minorHAnsi" w:cstheme="minorHAnsi"/>
        </w:rPr>
        <w:t xml:space="preserve"> budou naplněny jednotlivé dílčí cíle implementačního plánu. Vzhledem k tomu, že se implementační plán dotýká v podstatě všech segmentů zdravotní péče včetně zdravotně</w:t>
      </w:r>
      <w:r>
        <w:rPr>
          <w:rFonts w:asciiTheme="minorHAnsi" w:hAnsiTheme="minorHAnsi" w:cstheme="minorHAnsi"/>
        </w:rPr>
        <w:t>-</w:t>
      </w:r>
      <w:r w:rsidRPr="003A59A2">
        <w:rPr>
          <w:rFonts w:asciiTheme="minorHAnsi" w:hAnsiTheme="minorHAnsi" w:cstheme="minorHAnsi"/>
        </w:rPr>
        <w:t>sociálního pomezí, některé dílčí cíle a plán jejich realizace mají o</w:t>
      </w:r>
      <w:r>
        <w:rPr>
          <w:rFonts w:asciiTheme="minorHAnsi" w:hAnsiTheme="minorHAnsi" w:cstheme="minorHAnsi"/>
        </w:rPr>
        <w:t>bdobnou strukturu. Některá hlavní (</w:t>
      </w:r>
      <w:r w:rsidRPr="003A59A2">
        <w:rPr>
          <w:rFonts w:asciiTheme="minorHAnsi" w:hAnsiTheme="minorHAnsi" w:cstheme="minorHAnsi"/>
        </w:rPr>
        <w:t>a často i finančně náročná) opat</w:t>
      </w:r>
      <w:r>
        <w:rPr>
          <w:rFonts w:asciiTheme="minorHAnsi" w:hAnsiTheme="minorHAnsi" w:cstheme="minorHAnsi"/>
        </w:rPr>
        <w:t>ře</w:t>
      </w:r>
      <w:r w:rsidRPr="003A59A2">
        <w:rPr>
          <w:rFonts w:asciiTheme="minorHAnsi" w:hAnsiTheme="minorHAnsi" w:cstheme="minorHAnsi"/>
        </w:rPr>
        <w:t xml:space="preserve">ní </w:t>
      </w:r>
      <w:r>
        <w:rPr>
          <w:rFonts w:asciiTheme="minorHAnsi" w:hAnsiTheme="minorHAnsi" w:cstheme="minorHAnsi"/>
        </w:rPr>
        <w:t>jsou</w:t>
      </w:r>
      <w:r w:rsidRPr="003A59A2">
        <w:rPr>
          <w:rFonts w:asciiTheme="minorHAnsi" w:hAnsiTheme="minorHAnsi" w:cstheme="minorHAnsi"/>
        </w:rPr>
        <w:t xml:space="preserve"> proto definována shodně</w:t>
      </w:r>
      <w:r>
        <w:rPr>
          <w:rFonts w:asciiTheme="minorHAnsi" w:hAnsiTheme="minorHAnsi" w:cstheme="minorHAnsi"/>
        </w:rPr>
        <w:t>,</w:t>
      </w:r>
      <w:r w:rsidRPr="003A59A2">
        <w:rPr>
          <w:rFonts w:asciiTheme="minorHAnsi" w:hAnsiTheme="minorHAnsi" w:cstheme="minorHAnsi"/>
        </w:rPr>
        <w:t xml:space="preserve"> avšak dotknou se jiného segmentu péče a jiných poskytovatelů zdravotních služeb. To platí zejména o opatřeních zaměřených na tvorbu referenčních sítí (</w:t>
      </w:r>
      <w:r w:rsidRPr="00263255">
        <w:rPr>
          <w:rFonts w:asciiTheme="minorHAnsi" w:hAnsiTheme="minorHAnsi" w:cstheme="minorHAnsi"/>
        </w:rPr>
        <w:t>2.4.2.2 – násl</w:t>
      </w:r>
      <w:r>
        <w:rPr>
          <w:rFonts w:asciiTheme="minorHAnsi" w:hAnsiTheme="minorHAnsi" w:cstheme="minorHAnsi"/>
        </w:rPr>
        <w:t>edná a dlouhodobá lůžková péče,</w:t>
      </w:r>
      <w:r w:rsidRPr="00263255">
        <w:rPr>
          <w:rFonts w:asciiTheme="minorHAnsi" w:hAnsiTheme="minorHAnsi" w:cstheme="minorHAnsi"/>
        </w:rPr>
        <w:t xml:space="preserve"> 2.4.4.2 - akutní lůžková péče, </w:t>
      </w:r>
      <w:r>
        <w:rPr>
          <w:rFonts w:asciiTheme="minorHAnsi" w:hAnsiTheme="minorHAnsi" w:cstheme="minorHAnsi"/>
        </w:rPr>
        <w:t>2</w:t>
      </w:r>
      <w:r w:rsidRPr="00263255">
        <w:rPr>
          <w:rFonts w:asciiTheme="minorHAnsi" w:hAnsiTheme="minorHAnsi" w:cstheme="minorHAnsi"/>
        </w:rPr>
        <w:t>.4.5.1 - poskytovatelé v primární péči), které jsou primárními zdr</w:t>
      </w:r>
      <w:r>
        <w:rPr>
          <w:rFonts w:asciiTheme="minorHAnsi" w:hAnsiTheme="minorHAnsi" w:cstheme="minorHAnsi"/>
        </w:rPr>
        <w:t xml:space="preserve">oji validních ekonomických dat a dále i o </w:t>
      </w:r>
      <w:r w:rsidRPr="00263255">
        <w:rPr>
          <w:rFonts w:asciiTheme="minorHAnsi" w:hAnsiTheme="minorHAnsi" w:cstheme="minorHAnsi"/>
        </w:rPr>
        <w:t>vývoj</w:t>
      </w:r>
      <w:r>
        <w:rPr>
          <w:rFonts w:asciiTheme="minorHAnsi" w:hAnsiTheme="minorHAnsi" w:cstheme="minorHAnsi"/>
        </w:rPr>
        <w:t>i</w:t>
      </w:r>
      <w:r w:rsidRPr="00263255">
        <w:rPr>
          <w:rFonts w:asciiTheme="minorHAnsi" w:hAnsiTheme="minorHAnsi" w:cstheme="minorHAnsi"/>
        </w:rPr>
        <w:t xml:space="preserve"> </w:t>
      </w:r>
      <w:r>
        <w:rPr>
          <w:rFonts w:asciiTheme="minorHAnsi" w:hAnsiTheme="minorHAnsi" w:cstheme="minorHAnsi"/>
        </w:rPr>
        <w:t xml:space="preserve">datových </w:t>
      </w:r>
      <w:r w:rsidRPr="00263255">
        <w:rPr>
          <w:rFonts w:asciiTheme="minorHAnsi" w:hAnsiTheme="minorHAnsi" w:cstheme="minorHAnsi"/>
        </w:rPr>
        <w:t>modelů (2.4.3.1, 2.4.5.3, 2.4.7.1</w:t>
      </w:r>
      <w:r>
        <w:rPr>
          <w:rFonts w:asciiTheme="minorHAnsi" w:hAnsiTheme="minorHAnsi" w:cstheme="minorHAnsi"/>
        </w:rPr>
        <w:t>,</w:t>
      </w:r>
      <w:r w:rsidRPr="00263255">
        <w:rPr>
          <w:rFonts w:asciiTheme="minorHAnsi" w:hAnsiTheme="minorHAnsi" w:cstheme="minorHAnsi"/>
        </w:rPr>
        <w:t xml:space="preserve"> 2.4.8.2 a</w:t>
      </w:r>
      <w:r w:rsidR="00DE6270">
        <w:rPr>
          <w:rFonts w:asciiTheme="minorHAnsi" w:hAnsiTheme="minorHAnsi" w:cstheme="minorHAnsi"/>
        </w:rPr>
        <w:t> </w:t>
      </w:r>
      <w:r w:rsidRPr="00263255">
        <w:rPr>
          <w:rFonts w:asciiTheme="minorHAnsi" w:hAnsiTheme="minorHAnsi" w:cstheme="minorHAnsi"/>
        </w:rPr>
        <w:t>2.4.9.2</w:t>
      </w:r>
      <w:r>
        <w:rPr>
          <w:rFonts w:asciiTheme="minorHAnsi" w:hAnsiTheme="minorHAnsi" w:cstheme="minorHAnsi"/>
        </w:rPr>
        <w:t>) a</w:t>
      </w:r>
      <w:r w:rsidRPr="00011FF1">
        <w:rPr>
          <w:rFonts w:asciiTheme="minorHAnsi" w:hAnsiTheme="minorHAnsi" w:cstheme="minorHAnsi"/>
        </w:rPr>
        <w:t xml:space="preserve"> </w:t>
      </w:r>
      <w:r>
        <w:rPr>
          <w:rFonts w:asciiTheme="minorHAnsi" w:hAnsiTheme="minorHAnsi" w:cstheme="minorHAnsi"/>
        </w:rPr>
        <w:t xml:space="preserve">o </w:t>
      </w:r>
      <w:r w:rsidRPr="00263255">
        <w:rPr>
          <w:rFonts w:asciiTheme="minorHAnsi" w:hAnsiTheme="minorHAnsi" w:cstheme="minorHAnsi"/>
        </w:rPr>
        <w:t xml:space="preserve">tvorbě metodických </w:t>
      </w:r>
      <w:r>
        <w:rPr>
          <w:rFonts w:asciiTheme="minorHAnsi" w:hAnsiTheme="minorHAnsi" w:cstheme="minorHAnsi"/>
        </w:rPr>
        <w:t xml:space="preserve">materiálů </w:t>
      </w:r>
      <w:r w:rsidRPr="00263255">
        <w:rPr>
          <w:rFonts w:asciiTheme="minorHAnsi" w:hAnsiTheme="minorHAnsi" w:cstheme="minorHAnsi"/>
        </w:rPr>
        <w:t>a rozhodovacích či dozorových struktur</w:t>
      </w:r>
      <w:r>
        <w:rPr>
          <w:rFonts w:asciiTheme="minorHAnsi" w:hAnsiTheme="minorHAnsi" w:cstheme="minorHAnsi"/>
        </w:rPr>
        <w:t xml:space="preserve"> (</w:t>
      </w:r>
      <w:r w:rsidRPr="00263255">
        <w:rPr>
          <w:rFonts w:asciiTheme="minorHAnsi" w:hAnsiTheme="minorHAnsi" w:cstheme="minorHAnsi"/>
        </w:rPr>
        <w:t>opatření v každé</w:t>
      </w:r>
      <w:r>
        <w:rPr>
          <w:rFonts w:asciiTheme="minorHAnsi" w:hAnsiTheme="minorHAnsi" w:cstheme="minorHAnsi"/>
        </w:rPr>
        <w:t>m dílčím cíli).</w:t>
      </w:r>
    </w:p>
    <w:p w:rsidR="00514ECA" w:rsidRPr="00745546" w:rsidP="00745546" w14:paraId="7DB0A4FC" w14:textId="7F72F51A">
      <w:pPr>
        <w:jc w:val="both"/>
        <w:rPr>
          <w:rFonts w:asciiTheme="minorHAnsi" w:hAnsiTheme="minorHAnsi" w:cstheme="minorHAnsi"/>
        </w:rPr>
      </w:pPr>
      <w:r>
        <w:rPr>
          <w:rFonts w:asciiTheme="minorHAnsi" w:hAnsiTheme="minorHAnsi" w:cstheme="minorHAnsi"/>
        </w:rPr>
        <w:br w:type="page"/>
      </w:r>
    </w:p>
    <w:tbl>
      <w:tblPr>
        <w:tblpPr w:leftFromText="141" w:rightFromText="141" w:vertAnchor="text" w:tblpX="279" w:tblpY="1"/>
        <w:tblOverlap w:val="neve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2126"/>
        <w:gridCol w:w="2552"/>
        <w:gridCol w:w="992"/>
        <w:gridCol w:w="850"/>
        <w:gridCol w:w="1985"/>
        <w:gridCol w:w="2268"/>
        <w:gridCol w:w="2410"/>
      </w:tblGrid>
      <w:tr w14:paraId="4E983A7B" w14:textId="77777777" w:rsidTr="0067289F">
        <w:tblPrEx>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644"/>
        </w:trPr>
        <w:tc>
          <w:tcPr>
            <w:tcW w:w="2268" w:type="dxa"/>
          </w:tcPr>
          <w:p w:rsidR="00956F42" w:rsidRPr="00745546" w:rsidP="0067289F" w14:paraId="13D47753" w14:textId="77777777">
            <w:pPr>
              <w:ind w:left="-38"/>
              <w:rPr>
                <w:rFonts w:asciiTheme="minorHAnsi" w:hAnsiTheme="minorHAnsi" w:cstheme="minorHAnsi"/>
                <w:b/>
                <w:sz w:val="22"/>
                <w:szCs w:val="22"/>
              </w:rPr>
            </w:pPr>
            <w:r w:rsidRPr="00745546">
              <w:rPr>
                <w:rFonts w:asciiTheme="minorHAnsi" w:hAnsiTheme="minorHAnsi" w:cstheme="minorHAnsi"/>
                <w:b/>
                <w:sz w:val="22"/>
                <w:szCs w:val="22"/>
              </w:rPr>
              <w:t xml:space="preserve">Dílčí cíl </w:t>
            </w:r>
          </w:p>
          <w:p w:rsidR="00956F42" w:rsidRPr="00745546" w:rsidP="0067289F" w14:paraId="58F2745C" w14:textId="77777777">
            <w:pPr>
              <w:ind w:left="-38"/>
              <w:rPr>
                <w:rFonts w:asciiTheme="minorHAnsi" w:hAnsiTheme="minorHAnsi" w:cstheme="minorHAnsi"/>
                <w:b/>
                <w:sz w:val="22"/>
                <w:szCs w:val="22"/>
              </w:rPr>
            </w:pPr>
          </w:p>
        </w:tc>
        <w:tc>
          <w:tcPr>
            <w:tcW w:w="2126" w:type="dxa"/>
          </w:tcPr>
          <w:p w:rsidR="00956F42" w:rsidRPr="00745546" w:rsidP="0067289F" w14:paraId="459EB909" w14:textId="4F68F116">
            <w:pPr>
              <w:rPr>
                <w:rFonts w:asciiTheme="minorHAnsi" w:hAnsiTheme="minorHAnsi" w:cstheme="minorHAnsi"/>
                <w:b/>
                <w:sz w:val="22"/>
                <w:szCs w:val="22"/>
              </w:rPr>
            </w:pPr>
            <w:r w:rsidRPr="00745546">
              <w:rPr>
                <w:rFonts w:asciiTheme="minorHAnsi" w:hAnsiTheme="minorHAnsi" w:cstheme="minorHAnsi"/>
                <w:b/>
                <w:sz w:val="22"/>
                <w:szCs w:val="22"/>
              </w:rPr>
              <w:t xml:space="preserve">Popis </w:t>
            </w:r>
            <w:r w:rsidRPr="00745546" w:rsidR="0067289F">
              <w:rPr>
                <w:rFonts w:asciiTheme="minorHAnsi" w:hAnsiTheme="minorHAnsi" w:cstheme="minorHAnsi"/>
                <w:b/>
                <w:sz w:val="22"/>
                <w:szCs w:val="22"/>
              </w:rPr>
              <w:t>DC – z</w:t>
            </w:r>
            <w:r w:rsidRPr="00745546">
              <w:rPr>
                <w:rFonts w:asciiTheme="minorHAnsi" w:hAnsiTheme="minorHAnsi" w:cstheme="minorHAnsi"/>
                <w:b/>
                <w:sz w:val="22"/>
                <w:szCs w:val="22"/>
              </w:rPr>
              <w:t> jakého důvodu byl vybrán, jaký bude jeho dopad/efekt/význam</w:t>
            </w:r>
          </w:p>
        </w:tc>
        <w:tc>
          <w:tcPr>
            <w:tcW w:w="2552" w:type="dxa"/>
          </w:tcPr>
          <w:p w:rsidR="00956F42" w:rsidRPr="00745546" w:rsidP="0067289F" w14:paraId="6866C9A8" w14:textId="2ADEEFB5">
            <w:pPr>
              <w:rPr>
                <w:rFonts w:asciiTheme="minorHAnsi" w:hAnsiTheme="minorHAnsi" w:cstheme="minorHAnsi"/>
                <w:b/>
                <w:sz w:val="22"/>
                <w:szCs w:val="22"/>
              </w:rPr>
            </w:pPr>
            <w:r w:rsidRPr="00745546">
              <w:rPr>
                <w:rFonts w:asciiTheme="minorHAnsi" w:hAnsiTheme="minorHAnsi" w:cstheme="minorHAnsi"/>
                <w:b/>
                <w:sz w:val="22"/>
                <w:szCs w:val="22"/>
              </w:rPr>
              <w:t xml:space="preserve">Opatření </w:t>
            </w:r>
          </w:p>
          <w:p w:rsidR="00956F42" w:rsidRPr="00745546" w:rsidP="0067289F" w14:paraId="4A5322DF" w14:textId="77777777">
            <w:pPr>
              <w:rPr>
                <w:rFonts w:asciiTheme="minorHAnsi" w:hAnsiTheme="minorHAnsi" w:cstheme="minorHAnsi"/>
                <w:b/>
                <w:sz w:val="22"/>
                <w:szCs w:val="22"/>
              </w:rPr>
            </w:pPr>
          </w:p>
        </w:tc>
        <w:tc>
          <w:tcPr>
            <w:tcW w:w="992" w:type="dxa"/>
          </w:tcPr>
          <w:p w:rsidR="00956F42" w:rsidRPr="00745546" w:rsidP="0067289F" w14:paraId="726DB3FA" w14:textId="77777777">
            <w:pPr>
              <w:rPr>
                <w:rFonts w:asciiTheme="minorHAnsi" w:hAnsiTheme="minorHAnsi" w:cstheme="minorHAnsi"/>
                <w:b/>
                <w:sz w:val="22"/>
                <w:szCs w:val="22"/>
              </w:rPr>
            </w:pPr>
            <w:r w:rsidRPr="00745546">
              <w:rPr>
                <w:rFonts w:asciiTheme="minorHAnsi" w:hAnsiTheme="minorHAnsi" w:cstheme="minorHAnsi"/>
                <w:b/>
                <w:sz w:val="22"/>
                <w:szCs w:val="22"/>
              </w:rPr>
              <w:t>Realizace od–do</w:t>
            </w:r>
          </w:p>
        </w:tc>
        <w:tc>
          <w:tcPr>
            <w:tcW w:w="850" w:type="dxa"/>
          </w:tcPr>
          <w:p w:rsidR="00956F42" w:rsidRPr="00745546" w:rsidP="0067289F" w14:paraId="759E7E65" w14:textId="77777777">
            <w:pPr>
              <w:rPr>
                <w:rFonts w:asciiTheme="minorHAnsi" w:hAnsiTheme="minorHAnsi" w:cstheme="minorHAnsi"/>
                <w:b/>
                <w:sz w:val="22"/>
                <w:szCs w:val="22"/>
              </w:rPr>
            </w:pPr>
            <w:r w:rsidRPr="00745546">
              <w:rPr>
                <w:rFonts w:asciiTheme="minorHAnsi" w:hAnsiTheme="minorHAnsi" w:cstheme="minorHAnsi"/>
                <w:b/>
                <w:sz w:val="22"/>
                <w:szCs w:val="22"/>
              </w:rPr>
              <w:t>Gestor</w:t>
            </w:r>
          </w:p>
        </w:tc>
        <w:tc>
          <w:tcPr>
            <w:tcW w:w="1985" w:type="dxa"/>
          </w:tcPr>
          <w:p w:rsidR="00956F42" w:rsidRPr="00745546" w:rsidP="0067289F" w14:paraId="5C63DD34" w14:textId="77777777">
            <w:pPr>
              <w:rPr>
                <w:rFonts w:asciiTheme="minorHAnsi" w:hAnsiTheme="minorHAnsi" w:cstheme="minorHAnsi"/>
                <w:b/>
                <w:sz w:val="22"/>
                <w:szCs w:val="22"/>
              </w:rPr>
            </w:pPr>
            <w:r w:rsidRPr="00745546">
              <w:rPr>
                <w:rFonts w:asciiTheme="minorHAnsi" w:hAnsiTheme="minorHAnsi" w:cstheme="minorHAnsi"/>
                <w:b/>
                <w:sz w:val="22"/>
                <w:szCs w:val="22"/>
              </w:rPr>
              <w:t>Spolupracující subjekty</w:t>
            </w:r>
          </w:p>
        </w:tc>
        <w:tc>
          <w:tcPr>
            <w:tcW w:w="2268" w:type="dxa"/>
          </w:tcPr>
          <w:p w:rsidR="00956F42" w:rsidRPr="00745546" w:rsidP="0067289F" w14:paraId="7E29FF1C" w14:textId="35DCB3CE">
            <w:pPr>
              <w:rPr>
                <w:rFonts w:asciiTheme="minorHAnsi" w:hAnsiTheme="minorHAnsi" w:cstheme="minorHAnsi"/>
                <w:b/>
                <w:sz w:val="22"/>
                <w:szCs w:val="22"/>
              </w:rPr>
            </w:pPr>
            <w:r w:rsidRPr="00745546">
              <w:rPr>
                <w:rFonts w:asciiTheme="minorHAnsi" w:hAnsiTheme="minorHAnsi" w:cstheme="minorHAnsi"/>
                <w:b/>
                <w:sz w:val="22"/>
                <w:szCs w:val="22"/>
              </w:rPr>
              <w:t>Stav plnění k 1.2025</w:t>
            </w:r>
          </w:p>
        </w:tc>
        <w:tc>
          <w:tcPr>
            <w:tcW w:w="2410" w:type="dxa"/>
          </w:tcPr>
          <w:p w:rsidR="00956F42" w:rsidRPr="00745546" w:rsidP="0067289F" w14:paraId="2C2CD29A" w14:textId="77777777">
            <w:pPr>
              <w:rPr>
                <w:rFonts w:asciiTheme="minorHAnsi" w:hAnsiTheme="minorHAnsi" w:cstheme="minorHAnsi"/>
                <w:b/>
                <w:sz w:val="22"/>
                <w:szCs w:val="22"/>
              </w:rPr>
            </w:pPr>
            <w:r w:rsidRPr="00745546">
              <w:rPr>
                <w:rFonts w:asciiTheme="minorHAnsi" w:hAnsiTheme="minorHAnsi" w:cstheme="minorHAnsi"/>
                <w:b/>
                <w:sz w:val="22"/>
                <w:szCs w:val="22"/>
              </w:rPr>
              <w:t>Další postup</w:t>
            </w:r>
          </w:p>
        </w:tc>
      </w:tr>
      <w:tr w14:paraId="71649044" w14:textId="77777777" w:rsidTr="0067289F">
        <w:tblPrEx>
          <w:tblW w:w="15451" w:type="dxa"/>
          <w:tblLayout w:type="fixed"/>
          <w:tblCellMar>
            <w:left w:w="70" w:type="dxa"/>
            <w:right w:w="70" w:type="dxa"/>
          </w:tblCellMar>
          <w:tblLook w:val="0000"/>
        </w:tblPrEx>
        <w:trPr>
          <w:trHeight w:val="909"/>
        </w:trPr>
        <w:tc>
          <w:tcPr>
            <w:tcW w:w="2268" w:type="dxa"/>
            <w:vMerge w:val="restart"/>
          </w:tcPr>
          <w:p w:rsidR="007C6D74" w:rsidRPr="00745546" w:rsidP="0067289F" w14:paraId="41086709" w14:textId="77777777">
            <w:pPr>
              <w:rPr>
                <w:rFonts w:asciiTheme="minorHAnsi" w:hAnsiTheme="minorHAnsi" w:cstheme="minorHAnsi"/>
                <w:bCs/>
                <w:sz w:val="22"/>
                <w:szCs w:val="22"/>
              </w:rPr>
            </w:pPr>
            <w:r w:rsidRPr="00745546">
              <w:rPr>
                <w:rFonts w:asciiTheme="minorHAnsi" w:hAnsiTheme="minorHAnsi" w:cstheme="minorHAnsi"/>
                <w:bCs/>
                <w:sz w:val="22"/>
                <w:szCs w:val="22"/>
              </w:rPr>
              <w:t>Dílčí cíl č. 2.4.1.</w:t>
            </w:r>
          </w:p>
          <w:p w:rsidR="007C6D74" w:rsidRPr="00745546" w:rsidP="0067289F" w14:paraId="7A65A2C0" w14:textId="4C952FF2">
            <w:pPr>
              <w:rPr>
                <w:rFonts w:asciiTheme="minorHAnsi" w:hAnsiTheme="minorHAnsi" w:cstheme="minorHAnsi"/>
                <w:bCs/>
                <w:sz w:val="22"/>
                <w:szCs w:val="22"/>
              </w:rPr>
            </w:pPr>
            <w:r w:rsidRPr="00745546">
              <w:rPr>
                <w:rFonts w:asciiTheme="minorHAnsi" w:hAnsiTheme="minorHAnsi" w:cstheme="minorHAnsi"/>
                <w:bCs/>
                <w:sz w:val="22"/>
                <w:szCs w:val="22"/>
              </w:rPr>
              <w:t>Vytvoření informační základny postavené na meziresortní integraci zdravotn</w:t>
            </w:r>
            <w:r w:rsidRPr="00745546" w:rsidR="002F2ACA">
              <w:rPr>
                <w:rFonts w:asciiTheme="minorHAnsi" w:hAnsiTheme="minorHAnsi" w:cstheme="minorHAnsi"/>
                <w:bCs/>
                <w:sz w:val="22"/>
                <w:szCs w:val="22"/>
              </w:rPr>
              <w:t xml:space="preserve">ích a sociálních dat </w:t>
            </w:r>
            <w:r w:rsidRPr="00745546" w:rsidR="00D47A67">
              <w:rPr>
                <w:rFonts w:asciiTheme="minorHAnsi" w:hAnsiTheme="minorHAnsi" w:cstheme="minorHAnsi"/>
                <w:bCs/>
                <w:sz w:val="22"/>
                <w:szCs w:val="22"/>
              </w:rPr>
              <w:t>výkonnosti</w:t>
            </w:r>
            <w:r w:rsidRPr="00745546" w:rsidR="002F2ACA">
              <w:rPr>
                <w:rFonts w:asciiTheme="minorHAnsi" w:hAnsiTheme="minorHAnsi" w:cstheme="minorHAnsi"/>
                <w:bCs/>
                <w:sz w:val="22"/>
                <w:szCs w:val="22"/>
              </w:rPr>
              <w:t xml:space="preserve"> </w:t>
            </w:r>
          </w:p>
        </w:tc>
        <w:tc>
          <w:tcPr>
            <w:tcW w:w="2126" w:type="dxa"/>
            <w:vMerge w:val="restart"/>
          </w:tcPr>
          <w:p w:rsidR="007C6D74" w:rsidRPr="00745546" w:rsidP="0067289F" w14:paraId="6C2D72C1" w14:textId="7B1C018B">
            <w:pPr>
              <w:rPr>
                <w:rFonts w:asciiTheme="minorHAnsi" w:hAnsiTheme="minorHAnsi" w:cstheme="minorHAnsi"/>
                <w:bCs/>
                <w:sz w:val="22"/>
                <w:szCs w:val="22"/>
              </w:rPr>
            </w:pPr>
            <w:r w:rsidRPr="00745546">
              <w:rPr>
                <w:rFonts w:asciiTheme="minorHAnsi" w:hAnsiTheme="minorHAnsi" w:cstheme="minorHAnsi"/>
                <w:bCs/>
                <w:sz w:val="22"/>
                <w:szCs w:val="22"/>
              </w:rPr>
              <w:t>Společná datová základna a analýzy fenoménů na pomezí zdravotní a sociální péče jsou nutn</w:t>
            </w:r>
            <w:r w:rsidRPr="00745546" w:rsidR="000754B8">
              <w:rPr>
                <w:rFonts w:asciiTheme="minorHAnsi" w:hAnsiTheme="minorHAnsi" w:cstheme="minorHAnsi"/>
                <w:bCs/>
                <w:sz w:val="22"/>
                <w:szCs w:val="22"/>
              </w:rPr>
              <w:t>o</w:t>
            </w:r>
            <w:r w:rsidRPr="00745546">
              <w:rPr>
                <w:rFonts w:asciiTheme="minorHAnsi" w:hAnsiTheme="minorHAnsi" w:cstheme="minorHAnsi"/>
                <w:bCs/>
                <w:sz w:val="22"/>
                <w:szCs w:val="22"/>
              </w:rPr>
              <w:t xml:space="preserve">u podmínkou pro zajištění komplementarity v péči a optimalizaci úhrad v obou segmentech </w:t>
            </w:r>
            <w:r w:rsidRPr="00745546" w:rsidR="00E96C1E">
              <w:rPr>
                <w:rFonts w:asciiTheme="minorHAnsi" w:hAnsiTheme="minorHAnsi" w:cstheme="minorHAnsi"/>
                <w:bCs/>
                <w:sz w:val="22"/>
                <w:szCs w:val="22"/>
              </w:rPr>
              <w:t xml:space="preserve">a v této chvíli </w:t>
            </w:r>
            <w:r w:rsidRPr="00745546" w:rsidR="0067289F">
              <w:rPr>
                <w:rFonts w:asciiTheme="minorHAnsi" w:hAnsiTheme="minorHAnsi" w:cstheme="minorHAnsi"/>
                <w:bCs/>
                <w:sz w:val="22"/>
                <w:szCs w:val="22"/>
              </w:rPr>
              <w:t>chybí.</w:t>
            </w:r>
          </w:p>
        </w:tc>
        <w:tc>
          <w:tcPr>
            <w:tcW w:w="2552" w:type="dxa"/>
          </w:tcPr>
          <w:p w:rsidR="007C6D74" w:rsidRPr="00745546" w:rsidP="0067289F" w14:paraId="2821A1D4" w14:textId="0D6C644B">
            <w:pPr>
              <w:rPr>
                <w:rFonts w:asciiTheme="minorHAnsi" w:hAnsiTheme="minorHAnsi" w:cstheme="minorHAnsi"/>
                <w:bCs/>
                <w:sz w:val="22"/>
                <w:szCs w:val="22"/>
              </w:rPr>
            </w:pPr>
            <w:r w:rsidRPr="00745546">
              <w:rPr>
                <w:rFonts w:asciiTheme="minorHAnsi" w:hAnsiTheme="minorHAnsi" w:cstheme="minorHAnsi"/>
                <w:bCs/>
                <w:sz w:val="22"/>
                <w:szCs w:val="22"/>
              </w:rPr>
              <w:t>Legislativní ukotvení</w:t>
            </w:r>
            <w:r w:rsidRPr="00745546">
              <w:rPr>
                <w:rFonts w:asciiTheme="minorHAnsi" w:hAnsiTheme="minorHAnsi" w:cstheme="minorHAnsi"/>
                <w:bCs/>
                <w:sz w:val="22"/>
                <w:szCs w:val="22"/>
              </w:rPr>
              <w:t xml:space="preserve"> meziresortní integrace zdravotních a sociálních </w:t>
            </w:r>
            <w:r w:rsidRPr="00745546" w:rsidR="0067289F">
              <w:rPr>
                <w:rFonts w:asciiTheme="minorHAnsi" w:hAnsiTheme="minorHAnsi" w:cstheme="minorHAnsi"/>
                <w:bCs/>
                <w:sz w:val="22"/>
                <w:szCs w:val="22"/>
              </w:rPr>
              <w:t>dat a</w:t>
            </w:r>
            <w:r w:rsidRPr="00745546">
              <w:rPr>
                <w:rFonts w:asciiTheme="minorHAnsi" w:hAnsiTheme="minorHAnsi" w:cstheme="minorHAnsi"/>
                <w:bCs/>
                <w:sz w:val="22"/>
                <w:szCs w:val="22"/>
              </w:rPr>
              <w:t xml:space="preserve"> tvorba a implementace </w:t>
            </w:r>
            <w:r w:rsidRPr="00745546" w:rsidR="0067289F">
              <w:rPr>
                <w:rFonts w:asciiTheme="minorHAnsi" w:hAnsiTheme="minorHAnsi" w:cstheme="minorHAnsi"/>
                <w:bCs/>
                <w:sz w:val="22"/>
                <w:szCs w:val="22"/>
              </w:rPr>
              <w:t>informační základny</w:t>
            </w:r>
            <w:r w:rsidRPr="00745546">
              <w:rPr>
                <w:rFonts w:asciiTheme="minorHAnsi" w:hAnsiTheme="minorHAnsi" w:cstheme="minorHAnsi"/>
                <w:bCs/>
                <w:sz w:val="22"/>
                <w:szCs w:val="22"/>
              </w:rPr>
              <w:t xml:space="preserve"> pro využití sdílených datových zdrojů </w:t>
            </w:r>
          </w:p>
        </w:tc>
        <w:tc>
          <w:tcPr>
            <w:tcW w:w="992" w:type="dxa"/>
          </w:tcPr>
          <w:p w:rsidR="007C6D74" w:rsidRPr="00745546" w:rsidP="0067289F" w14:paraId="2D4A0215" w14:textId="0F44F0C3">
            <w:pPr>
              <w:rPr>
                <w:rFonts w:asciiTheme="minorHAnsi" w:hAnsiTheme="minorHAnsi" w:cstheme="minorHAnsi"/>
                <w:bCs/>
                <w:sz w:val="22"/>
                <w:szCs w:val="22"/>
              </w:rPr>
            </w:pPr>
            <w:r w:rsidRPr="00745546">
              <w:rPr>
                <w:rFonts w:asciiTheme="minorHAnsi" w:hAnsiTheme="minorHAnsi" w:cstheme="minorHAnsi"/>
                <w:bCs/>
                <w:sz w:val="22"/>
                <w:szCs w:val="22"/>
              </w:rPr>
              <w:t>2024-2025</w:t>
            </w:r>
          </w:p>
        </w:tc>
        <w:tc>
          <w:tcPr>
            <w:tcW w:w="850" w:type="dxa"/>
          </w:tcPr>
          <w:p w:rsidR="007C6D74" w:rsidRPr="00745546" w:rsidP="0067289F" w14:paraId="0B3E9EB9" w14:textId="17DBF5EF">
            <w:pPr>
              <w:rPr>
                <w:rFonts w:asciiTheme="minorHAnsi" w:hAnsiTheme="minorHAnsi" w:cstheme="minorHAnsi"/>
                <w:bCs/>
                <w:sz w:val="22"/>
                <w:szCs w:val="22"/>
              </w:rPr>
            </w:pPr>
            <w:r w:rsidRPr="00745546">
              <w:rPr>
                <w:rFonts w:asciiTheme="minorHAnsi" w:hAnsiTheme="minorHAnsi" w:cstheme="minorHAnsi"/>
                <w:bCs/>
                <w:sz w:val="22"/>
                <w:szCs w:val="22"/>
              </w:rPr>
              <w:t>MZD (</w:t>
            </w:r>
            <w:r w:rsidRPr="00745546" w:rsidR="0067289F">
              <w:rPr>
                <w:rFonts w:asciiTheme="minorHAnsi" w:hAnsiTheme="minorHAnsi" w:cstheme="minorHAnsi"/>
                <w:bCs/>
                <w:sz w:val="22"/>
                <w:szCs w:val="22"/>
              </w:rPr>
              <w:t>SE – CAU</w:t>
            </w:r>
            <w:r w:rsidRPr="00745546">
              <w:rPr>
                <w:rFonts w:asciiTheme="minorHAnsi" w:hAnsiTheme="minorHAnsi" w:cstheme="minorHAnsi"/>
                <w:bCs/>
                <w:sz w:val="22"/>
                <w:szCs w:val="22"/>
              </w:rPr>
              <w:t>)</w:t>
            </w:r>
          </w:p>
        </w:tc>
        <w:tc>
          <w:tcPr>
            <w:tcW w:w="1985" w:type="dxa"/>
          </w:tcPr>
          <w:p w:rsidR="007C6D74" w:rsidRPr="00745546" w:rsidP="0067289F" w14:paraId="7C5BD06E" w14:textId="01EE3438">
            <w:pPr>
              <w:rPr>
                <w:rFonts w:asciiTheme="minorHAnsi" w:hAnsiTheme="minorHAnsi" w:cstheme="minorHAnsi"/>
                <w:bCs/>
                <w:sz w:val="22"/>
                <w:szCs w:val="22"/>
              </w:rPr>
            </w:pPr>
            <w:r w:rsidRPr="00745546">
              <w:rPr>
                <w:rFonts w:asciiTheme="minorHAnsi" w:hAnsiTheme="minorHAnsi" w:cstheme="minorHAnsi"/>
                <w:bCs/>
                <w:sz w:val="22"/>
                <w:szCs w:val="22"/>
              </w:rPr>
              <w:t xml:space="preserve">MZD: SZ, SL, </w:t>
            </w:r>
          </w:p>
          <w:p w:rsidR="007C6D74" w:rsidRPr="00745546" w:rsidP="0067289F" w14:paraId="69581920" w14:textId="01AEE81C">
            <w:pPr>
              <w:rPr>
                <w:rFonts w:asciiTheme="minorHAnsi" w:hAnsiTheme="minorHAnsi" w:cstheme="minorHAnsi"/>
                <w:bCs/>
                <w:sz w:val="22"/>
                <w:szCs w:val="22"/>
              </w:rPr>
            </w:pPr>
            <w:r w:rsidRPr="00745546">
              <w:rPr>
                <w:rFonts w:asciiTheme="minorHAnsi" w:hAnsiTheme="minorHAnsi" w:cstheme="minorHAnsi"/>
                <w:bCs/>
                <w:sz w:val="22"/>
                <w:szCs w:val="22"/>
              </w:rPr>
              <w:t xml:space="preserve">ÚZIS, </w:t>
            </w:r>
            <w:r w:rsidRPr="00745546" w:rsidR="0067289F">
              <w:rPr>
                <w:rFonts w:asciiTheme="minorHAnsi" w:hAnsiTheme="minorHAnsi" w:cstheme="minorHAnsi"/>
                <w:bCs/>
                <w:sz w:val="22"/>
                <w:szCs w:val="22"/>
              </w:rPr>
              <w:t>MPSV, ČSSZ</w:t>
            </w:r>
            <w:r w:rsidRPr="00745546">
              <w:rPr>
                <w:rFonts w:asciiTheme="minorHAnsi" w:hAnsiTheme="minorHAnsi" w:cstheme="minorHAnsi"/>
                <w:bCs/>
                <w:sz w:val="22"/>
                <w:szCs w:val="22"/>
              </w:rPr>
              <w:t xml:space="preserve">, zdravotní </w:t>
            </w:r>
            <w:r w:rsidRPr="00745546" w:rsidR="0067289F">
              <w:rPr>
                <w:rFonts w:asciiTheme="minorHAnsi" w:hAnsiTheme="minorHAnsi" w:cstheme="minorHAnsi"/>
                <w:bCs/>
                <w:sz w:val="22"/>
                <w:szCs w:val="22"/>
              </w:rPr>
              <w:t xml:space="preserve">pojišťovny </w:t>
            </w:r>
          </w:p>
        </w:tc>
        <w:tc>
          <w:tcPr>
            <w:tcW w:w="2268" w:type="dxa"/>
          </w:tcPr>
          <w:p w:rsidR="007C6D74" w:rsidRPr="00745546" w:rsidP="0067289F" w14:paraId="67967BA6" w14:textId="75F7A34F">
            <w:pPr>
              <w:pStyle w:val="xtextodstavce"/>
              <w:ind w:firstLine="0"/>
              <w:rPr>
                <w:rFonts w:asciiTheme="minorHAnsi" w:hAnsiTheme="minorHAnsi" w:cstheme="minorHAnsi"/>
                <w:bCs/>
                <w:sz w:val="22"/>
                <w:szCs w:val="22"/>
              </w:rPr>
            </w:pPr>
            <w:r w:rsidRPr="00745546">
              <w:rPr>
                <w:rFonts w:asciiTheme="minorHAnsi" w:hAnsiTheme="minorHAnsi" w:cstheme="minorHAnsi"/>
                <w:bCs/>
                <w:sz w:val="22"/>
                <w:szCs w:val="22"/>
              </w:rPr>
              <w:t xml:space="preserve"> Splněno novelou zákona č. 108/2006 Sb.  o sociálních službách:</w:t>
            </w:r>
          </w:p>
          <w:p w:rsidR="007C6D74" w:rsidRPr="00745546" w:rsidP="0067289F" w14:paraId="3011BFD4" w14:textId="6D0B9D55">
            <w:pPr>
              <w:pStyle w:val="xtextodstavce"/>
              <w:ind w:firstLine="80"/>
              <w:rPr>
                <w:rFonts w:asciiTheme="minorHAnsi" w:hAnsiTheme="minorHAnsi" w:cstheme="minorHAnsi"/>
                <w:bCs/>
                <w:sz w:val="22"/>
                <w:szCs w:val="22"/>
              </w:rPr>
            </w:pPr>
            <w:r w:rsidRPr="00745546">
              <w:rPr>
                <w:rFonts w:asciiTheme="minorHAnsi" w:hAnsiTheme="minorHAnsi" w:cstheme="minorHAnsi"/>
                <w:bCs/>
                <w:sz w:val="22"/>
                <w:szCs w:val="22"/>
              </w:rPr>
              <w:t>§ 71a a § 71b</w:t>
            </w:r>
          </w:p>
        </w:tc>
        <w:tc>
          <w:tcPr>
            <w:tcW w:w="2410" w:type="dxa"/>
          </w:tcPr>
          <w:p w:rsidR="007C6D74" w:rsidRPr="00745546" w:rsidP="0067289F" w14:paraId="33F8F891" w14:textId="4293E45C">
            <w:pPr>
              <w:rPr>
                <w:rFonts w:asciiTheme="minorHAnsi" w:hAnsiTheme="minorHAnsi" w:cstheme="minorHAnsi"/>
                <w:bCs/>
                <w:sz w:val="22"/>
                <w:szCs w:val="22"/>
                <w:highlight w:val="yellow"/>
              </w:rPr>
            </w:pPr>
          </w:p>
        </w:tc>
      </w:tr>
      <w:tr w14:paraId="0506F1D1" w14:textId="77777777" w:rsidTr="0067289F">
        <w:tblPrEx>
          <w:tblW w:w="15451" w:type="dxa"/>
          <w:tblLayout w:type="fixed"/>
          <w:tblCellMar>
            <w:left w:w="70" w:type="dxa"/>
            <w:right w:w="70" w:type="dxa"/>
          </w:tblCellMar>
          <w:tblLook w:val="0000"/>
        </w:tblPrEx>
        <w:trPr>
          <w:trHeight w:val="835"/>
        </w:trPr>
        <w:tc>
          <w:tcPr>
            <w:tcW w:w="2268" w:type="dxa"/>
            <w:vMerge/>
          </w:tcPr>
          <w:p w:rsidR="007C6D74" w:rsidRPr="00745546" w:rsidP="0067289F" w14:paraId="39FF6662" w14:textId="77777777">
            <w:pPr>
              <w:rPr>
                <w:rFonts w:asciiTheme="minorHAnsi" w:hAnsiTheme="minorHAnsi" w:cstheme="minorHAnsi"/>
                <w:bCs/>
                <w:sz w:val="22"/>
                <w:szCs w:val="22"/>
              </w:rPr>
            </w:pPr>
          </w:p>
        </w:tc>
        <w:tc>
          <w:tcPr>
            <w:tcW w:w="2126" w:type="dxa"/>
            <w:vMerge/>
          </w:tcPr>
          <w:p w:rsidR="007C6D74" w:rsidRPr="00745546" w:rsidP="0067289F" w14:paraId="384EEB8F" w14:textId="77777777">
            <w:pPr>
              <w:rPr>
                <w:rFonts w:asciiTheme="minorHAnsi" w:hAnsiTheme="minorHAnsi" w:cstheme="minorHAnsi"/>
                <w:bCs/>
                <w:sz w:val="22"/>
                <w:szCs w:val="22"/>
              </w:rPr>
            </w:pPr>
          </w:p>
        </w:tc>
        <w:tc>
          <w:tcPr>
            <w:tcW w:w="2552" w:type="dxa"/>
          </w:tcPr>
          <w:p w:rsidR="007C6D74" w:rsidRPr="00745546" w:rsidP="0067289F" w14:paraId="160783D0" w14:textId="01193796">
            <w:pPr>
              <w:rPr>
                <w:rFonts w:asciiTheme="minorHAnsi" w:hAnsiTheme="minorHAnsi" w:cstheme="minorHAnsi"/>
                <w:bCs/>
                <w:sz w:val="22"/>
                <w:szCs w:val="22"/>
              </w:rPr>
            </w:pPr>
            <w:r w:rsidRPr="00745546">
              <w:rPr>
                <w:rFonts w:asciiTheme="minorHAnsi" w:hAnsiTheme="minorHAnsi" w:cstheme="minorHAnsi"/>
                <w:bCs/>
                <w:sz w:val="22"/>
                <w:szCs w:val="22"/>
              </w:rPr>
              <w:t xml:space="preserve">Metodické zajištění   meziresortního sdílení datových </w:t>
            </w:r>
            <w:r w:rsidRPr="00745546" w:rsidR="0067289F">
              <w:rPr>
                <w:rFonts w:asciiTheme="minorHAnsi" w:hAnsiTheme="minorHAnsi" w:cstheme="minorHAnsi"/>
                <w:bCs/>
                <w:sz w:val="22"/>
                <w:szCs w:val="22"/>
              </w:rPr>
              <w:t>zdrojů a</w:t>
            </w:r>
            <w:r w:rsidRPr="00745546">
              <w:rPr>
                <w:rFonts w:asciiTheme="minorHAnsi" w:hAnsiTheme="minorHAnsi" w:cstheme="minorHAnsi"/>
                <w:bCs/>
                <w:sz w:val="22"/>
                <w:szCs w:val="22"/>
              </w:rPr>
              <w:t xml:space="preserve"> jejich vytěžování </w:t>
            </w:r>
          </w:p>
        </w:tc>
        <w:tc>
          <w:tcPr>
            <w:tcW w:w="992" w:type="dxa"/>
          </w:tcPr>
          <w:p w:rsidR="007C6D74" w:rsidRPr="00745546" w:rsidP="0067289F" w14:paraId="39587D9B" w14:textId="4B95D803">
            <w:pPr>
              <w:rPr>
                <w:rFonts w:asciiTheme="minorHAnsi" w:hAnsiTheme="minorHAnsi" w:cstheme="minorHAnsi"/>
                <w:bCs/>
                <w:sz w:val="22"/>
                <w:szCs w:val="22"/>
              </w:rPr>
            </w:pPr>
            <w:r w:rsidRPr="00745546">
              <w:rPr>
                <w:rFonts w:asciiTheme="minorHAnsi" w:hAnsiTheme="minorHAnsi" w:cstheme="minorHAnsi"/>
                <w:bCs/>
                <w:sz w:val="22"/>
                <w:szCs w:val="22"/>
              </w:rPr>
              <w:t>2024-2027</w:t>
            </w:r>
          </w:p>
        </w:tc>
        <w:tc>
          <w:tcPr>
            <w:tcW w:w="850" w:type="dxa"/>
          </w:tcPr>
          <w:p w:rsidR="007C6D74" w:rsidRPr="00745546" w:rsidP="0067289F" w14:paraId="12D7823F" w14:textId="4E8CBF29">
            <w:pPr>
              <w:rPr>
                <w:rFonts w:asciiTheme="minorHAnsi" w:hAnsiTheme="minorHAnsi" w:cstheme="minorHAnsi"/>
                <w:bCs/>
                <w:sz w:val="22"/>
                <w:szCs w:val="22"/>
              </w:rPr>
            </w:pPr>
            <w:r w:rsidRPr="00745546">
              <w:rPr>
                <w:rFonts w:asciiTheme="minorHAnsi" w:eastAsiaTheme="minorEastAsia" w:hAnsiTheme="minorHAnsi" w:cstheme="minorHAnsi"/>
                <w:bCs/>
                <w:sz w:val="22"/>
                <w:szCs w:val="22"/>
              </w:rPr>
              <w:t>ÚZIS ČR</w:t>
            </w:r>
            <w:r w:rsidRPr="00745546">
              <w:rPr>
                <w:rFonts w:asciiTheme="minorHAnsi" w:hAnsiTheme="minorHAnsi" w:cstheme="minorHAnsi"/>
                <w:bCs/>
                <w:sz w:val="22"/>
                <w:szCs w:val="22"/>
              </w:rPr>
              <w:t xml:space="preserve">   </w:t>
            </w:r>
          </w:p>
        </w:tc>
        <w:tc>
          <w:tcPr>
            <w:tcW w:w="1985" w:type="dxa"/>
          </w:tcPr>
          <w:p w:rsidR="007C6D74" w:rsidRPr="00745546" w:rsidP="0067289F" w14:paraId="70AC63AE" w14:textId="78F3F3ED">
            <w:pPr>
              <w:rPr>
                <w:rFonts w:asciiTheme="minorHAnsi" w:hAnsiTheme="minorHAnsi" w:cstheme="minorHAnsi"/>
                <w:bCs/>
                <w:sz w:val="22"/>
                <w:szCs w:val="22"/>
              </w:rPr>
            </w:pPr>
            <w:r w:rsidRPr="00745546">
              <w:rPr>
                <w:rFonts w:asciiTheme="minorHAnsi" w:hAnsiTheme="minorHAnsi" w:cstheme="minorHAnsi"/>
                <w:bCs/>
                <w:sz w:val="22"/>
                <w:szCs w:val="22"/>
              </w:rPr>
              <w:t xml:space="preserve">Sekce MZD: SE, SZ, </w:t>
            </w:r>
            <w:r w:rsidRPr="00745546" w:rsidR="0067289F">
              <w:rPr>
                <w:rFonts w:asciiTheme="minorHAnsi" w:hAnsiTheme="minorHAnsi" w:cstheme="minorHAnsi"/>
                <w:bCs/>
                <w:sz w:val="22"/>
                <w:szCs w:val="22"/>
              </w:rPr>
              <w:t>MPSV, ČSSZ</w:t>
            </w:r>
          </w:p>
        </w:tc>
        <w:tc>
          <w:tcPr>
            <w:tcW w:w="2268" w:type="dxa"/>
          </w:tcPr>
          <w:p w:rsidR="007C6D74" w:rsidRPr="00745546" w:rsidP="0067289F" w14:paraId="4017D9AF" w14:textId="7BCC6308">
            <w:pPr>
              <w:pStyle w:val="Heading1"/>
              <w:rPr>
                <w:rFonts w:cstheme="minorHAnsi"/>
                <w:bCs/>
                <w:color w:val="auto"/>
                <w:sz w:val="22"/>
                <w:szCs w:val="22"/>
              </w:rPr>
            </w:pPr>
            <w:bookmarkStart w:id="228" w:name="_Toc190422374"/>
            <w:bookmarkStart w:id="229" w:name="_Toc204458545"/>
            <w:bookmarkStart w:id="230" w:name="_Toc256000004"/>
            <w:r w:rsidRPr="00745546">
              <w:rPr>
                <w:rFonts w:cstheme="minorHAnsi"/>
                <w:bCs/>
                <w:color w:val="auto"/>
                <w:sz w:val="22"/>
                <w:szCs w:val="22"/>
              </w:rPr>
              <w:t>Součástí projektu OPZ</w:t>
            </w:r>
            <w:r w:rsidRPr="00745546" w:rsidR="0067289F">
              <w:rPr>
                <w:rFonts w:cstheme="minorHAnsi"/>
                <w:bCs/>
                <w:color w:val="auto"/>
                <w:sz w:val="22"/>
                <w:szCs w:val="22"/>
              </w:rPr>
              <w:t>+ Zpracování</w:t>
            </w:r>
            <w:r w:rsidRPr="00745546">
              <w:rPr>
                <w:rFonts w:cstheme="minorHAnsi"/>
                <w:bCs/>
                <w:color w:val="auto"/>
                <w:sz w:val="22"/>
                <w:szCs w:val="22"/>
              </w:rPr>
              <w:t xml:space="preserve"> sociálních a zdravotních dat pro využití v praxi – SZ DATA, plněno průběžně</w:t>
            </w:r>
            <w:bookmarkEnd w:id="230"/>
            <w:bookmarkEnd w:id="228"/>
            <w:bookmarkEnd w:id="229"/>
          </w:p>
          <w:p w:rsidR="007C6D74" w:rsidRPr="00745546" w:rsidP="0067289F" w14:paraId="6E06E8B6" w14:textId="77777777">
            <w:pPr>
              <w:rPr>
                <w:rFonts w:asciiTheme="minorHAnsi" w:hAnsiTheme="minorHAnsi" w:cstheme="minorHAnsi"/>
                <w:bCs/>
                <w:sz w:val="22"/>
                <w:szCs w:val="22"/>
              </w:rPr>
            </w:pPr>
            <w:r w:rsidRPr="00745546">
              <w:rPr>
                <w:rFonts w:asciiTheme="minorHAnsi" w:hAnsiTheme="minorHAnsi" w:cstheme="minorHAnsi"/>
                <w:bCs/>
                <w:sz w:val="22"/>
                <w:szCs w:val="22"/>
              </w:rPr>
              <w:t xml:space="preserve">   </w:t>
            </w:r>
          </w:p>
        </w:tc>
        <w:tc>
          <w:tcPr>
            <w:tcW w:w="2410" w:type="dxa"/>
          </w:tcPr>
          <w:p w:rsidR="00D00DC4" w:rsidRPr="00745546" w:rsidP="0067289F" w14:paraId="3FC9E056" w14:textId="77777777">
            <w:pPr>
              <w:rPr>
                <w:rFonts w:asciiTheme="minorHAnsi" w:hAnsiTheme="minorHAnsi" w:cstheme="minorHAnsi"/>
                <w:bCs/>
                <w:sz w:val="22"/>
                <w:szCs w:val="22"/>
              </w:rPr>
            </w:pPr>
            <w:r w:rsidRPr="00745546">
              <w:rPr>
                <w:rFonts w:asciiTheme="minorHAnsi" w:hAnsiTheme="minorHAnsi" w:cstheme="minorHAnsi"/>
                <w:bCs/>
                <w:sz w:val="22"/>
                <w:szCs w:val="22"/>
              </w:rPr>
              <w:t>Pokračování projektu</w:t>
            </w:r>
          </w:p>
          <w:p w:rsidR="00D00DC4" w:rsidRPr="00745546" w:rsidP="0067289F" w14:paraId="20447167" w14:textId="3EB00DB9">
            <w:pPr>
              <w:rPr>
                <w:rFonts w:asciiTheme="minorHAnsi" w:hAnsiTheme="minorHAnsi" w:cstheme="minorHAnsi"/>
                <w:bCs/>
                <w:sz w:val="22"/>
                <w:szCs w:val="22"/>
              </w:rPr>
            </w:pPr>
            <w:r w:rsidRPr="00745546">
              <w:rPr>
                <w:rFonts w:asciiTheme="minorHAnsi" w:hAnsiTheme="minorHAnsi" w:cstheme="minorHAnsi"/>
                <w:bCs/>
                <w:sz w:val="22"/>
                <w:szCs w:val="22"/>
              </w:rPr>
              <w:t>OPZ+</w:t>
            </w:r>
            <w:r w:rsidRPr="00745546" w:rsidR="007C6D74">
              <w:rPr>
                <w:rFonts w:asciiTheme="minorHAnsi" w:hAnsiTheme="minorHAnsi" w:cstheme="minorHAnsi"/>
                <w:bCs/>
                <w:sz w:val="22"/>
                <w:szCs w:val="22"/>
              </w:rPr>
              <w:t xml:space="preserve"> </w:t>
            </w:r>
          </w:p>
          <w:p w:rsidR="00D00DC4" w:rsidRPr="00745546" w:rsidP="0067289F" w14:paraId="52178865" w14:textId="77777777">
            <w:pPr>
              <w:rPr>
                <w:rFonts w:asciiTheme="minorHAnsi" w:hAnsiTheme="minorHAnsi" w:cstheme="minorHAnsi"/>
                <w:bCs/>
                <w:sz w:val="22"/>
                <w:szCs w:val="22"/>
              </w:rPr>
            </w:pPr>
          </w:p>
          <w:p w:rsidR="00D00DC4" w:rsidRPr="00745546" w:rsidP="0067289F" w14:paraId="275634E3" w14:textId="01B1408E">
            <w:pPr>
              <w:rPr>
                <w:rFonts w:asciiTheme="minorHAnsi" w:hAnsiTheme="minorHAnsi" w:cstheme="minorHAnsi"/>
                <w:bCs/>
                <w:sz w:val="22"/>
                <w:szCs w:val="22"/>
              </w:rPr>
            </w:pPr>
            <w:r w:rsidRPr="00745546">
              <w:rPr>
                <w:rFonts w:asciiTheme="minorHAnsi" w:hAnsiTheme="minorHAnsi" w:cstheme="minorHAnsi"/>
                <w:bCs/>
                <w:sz w:val="22"/>
                <w:szCs w:val="22"/>
              </w:rPr>
              <w:t>Další aktivity zatím nejsou plánovány</w:t>
            </w:r>
          </w:p>
          <w:p w:rsidR="007C6D74" w:rsidRPr="00745546" w:rsidP="0067289F" w14:paraId="1A1A7BAA" w14:textId="125D33FA">
            <w:pPr>
              <w:rPr>
                <w:rFonts w:asciiTheme="minorHAnsi" w:hAnsiTheme="minorHAnsi" w:cstheme="minorHAnsi"/>
                <w:bCs/>
                <w:sz w:val="22"/>
                <w:szCs w:val="22"/>
              </w:rPr>
            </w:pPr>
          </w:p>
        </w:tc>
      </w:tr>
      <w:tr w14:paraId="66F2AEEA" w14:textId="77777777" w:rsidTr="0067289F">
        <w:tblPrEx>
          <w:tblW w:w="15451" w:type="dxa"/>
          <w:tblLayout w:type="fixed"/>
          <w:tblCellMar>
            <w:left w:w="70" w:type="dxa"/>
            <w:right w:w="70" w:type="dxa"/>
          </w:tblCellMar>
          <w:tblLook w:val="0000"/>
        </w:tblPrEx>
        <w:trPr>
          <w:trHeight w:val="835"/>
        </w:trPr>
        <w:tc>
          <w:tcPr>
            <w:tcW w:w="2268" w:type="dxa"/>
            <w:vMerge/>
          </w:tcPr>
          <w:p w:rsidR="007C6D74" w:rsidRPr="00745546" w:rsidP="0067289F" w14:paraId="76779638" w14:textId="77777777">
            <w:pPr>
              <w:rPr>
                <w:rFonts w:asciiTheme="minorHAnsi" w:hAnsiTheme="minorHAnsi" w:cstheme="minorHAnsi"/>
                <w:bCs/>
                <w:sz w:val="22"/>
                <w:szCs w:val="22"/>
              </w:rPr>
            </w:pPr>
          </w:p>
        </w:tc>
        <w:tc>
          <w:tcPr>
            <w:tcW w:w="2126" w:type="dxa"/>
            <w:vMerge/>
          </w:tcPr>
          <w:p w:rsidR="007C6D74" w:rsidRPr="00745546" w:rsidP="0067289F" w14:paraId="5BA704AA" w14:textId="77777777">
            <w:pPr>
              <w:rPr>
                <w:rFonts w:asciiTheme="minorHAnsi" w:hAnsiTheme="minorHAnsi" w:cstheme="minorHAnsi"/>
                <w:bCs/>
                <w:sz w:val="22"/>
                <w:szCs w:val="22"/>
              </w:rPr>
            </w:pPr>
          </w:p>
        </w:tc>
        <w:tc>
          <w:tcPr>
            <w:tcW w:w="2552" w:type="dxa"/>
          </w:tcPr>
          <w:p w:rsidR="007C6D74" w:rsidRPr="00745546" w:rsidP="0067289F" w14:paraId="64CAE47E" w14:textId="46AFA703">
            <w:pPr>
              <w:rPr>
                <w:rFonts w:asciiTheme="minorHAnsi" w:hAnsiTheme="minorHAnsi" w:cstheme="minorHAnsi"/>
                <w:bCs/>
                <w:sz w:val="22"/>
                <w:szCs w:val="22"/>
              </w:rPr>
            </w:pPr>
            <w:r w:rsidRPr="00745546">
              <w:rPr>
                <w:rFonts w:asciiTheme="minorHAnsi" w:hAnsiTheme="minorHAnsi" w:cstheme="minorHAnsi"/>
                <w:bCs/>
                <w:sz w:val="22"/>
                <w:szCs w:val="22"/>
              </w:rPr>
              <w:t>Implementace metodik pro mezioborové plánování ve zdravotnictví s přesahem do sociální oblasti</w:t>
            </w:r>
          </w:p>
        </w:tc>
        <w:tc>
          <w:tcPr>
            <w:tcW w:w="992" w:type="dxa"/>
          </w:tcPr>
          <w:p w:rsidR="007C6D74" w:rsidRPr="00745546" w:rsidP="0067289F" w14:paraId="56ACA33E" w14:textId="77777777">
            <w:pPr>
              <w:rPr>
                <w:rFonts w:asciiTheme="minorHAnsi" w:hAnsiTheme="minorHAnsi" w:cstheme="minorHAnsi"/>
                <w:bCs/>
                <w:sz w:val="22"/>
                <w:szCs w:val="22"/>
              </w:rPr>
            </w:pPr>
            <w:r w:rsidRPr="00745546">
              <w:rPr>
                <w:rFonts w:asciiTheme="minorHAnsi" w:hAnsiTheme="minorHAnsi" w:cstheme="minorHAnsi"/>
                <w:bCs/>
                <w:sz w:val="22"/>
                <w:szCs w:val="22"/>
              </w:rPr>
              <w:t>2028-2032</w:t>
            </w:r>
          </w:p>
        </w:tc>
        <w:tc>
          <w:tcPr>
            <w:tcW w:w="850" w:type="dxa"/>
          </w:tcPr>
          <w:p w:rsidR="007C6D74" w:rsidRPr="00745546" w:rsidP="0067289F" w14:paraId="37FF69D3" w14:textId="43A4413C">
            <w:pPr>
              <w:rPr>
                <w:rFonts w:asciiTheme="minorHAnsi" w:eastAsiaTheme="minorEastAsia" w:hAnsiTheme="minorHAnsi" w:cstheme="minorHAnsi"/>
                <w:bCs/>
                <w:sz w:val="22"/>
                <w:szCs w:val="22"/>
              </w:rPr>
            </w:pPr>
            <w:r w:rsidRPr="00745546">
              <w:rPr>
                <w:rFonts w:asciiTheme="minorHAnsi" w:eastAsiaTheme="minorEastAsia" w:hAnsiTheme="minorHAnsi" w:cstheme="minorHAnsi"/>
                <w:bCs/>
                <w:sz w:val="22"/>
                <w:szCs w:val="22"/>
              </w:rPr>
              <w:t>ÚZIS ČR</w:t>
            </w:r>
            <w:r w:rsidRPr="00745546">
              <w:rPr>
                <w:rFonts w:asciiTheme="minorHAnsi" w:hAnsiTheme="minorHAnsi" w:cstheme="minorHAnsi"/>
                <w:bCs/>
                <w:sz w:val="22"/>
                <w:szCs w:val="22"/>
              </w:rPr>
              <w:t xml:space="preserve">   </w:t>
            </w:r>
          </w:p>
        </w:tc>
        <w:tc>
          <w:tcPr>
            <w:tcW w:w="1985" w:type="dxa"/>
          </w:tcPr>
          <w:p w:rsidR="007C6D74" w:rsidRPr="00745546" w:rsidP="0067289F" w14:paraId="5C8B977F" w14:textId="7DE10292">
            <w:pPr>
              <w:rPr>
                <w:rFonts w:asciiTheme="minorHAnsi" w:hAnsiTheme="minorHAnsi" w:cstheme="minorHAnsi"/>
                <w:bCs/>
                <w:sz w:val="22"/>
                <w:szCs w:val="22"/>
              </w:rPr>
            </w:pPr>
            <w:r w:rsidRPr="00745546">
              <w:rPr>
                <w:rFonts w:asciiTheme="minorHAnsi" w:hAnsiTheme="minorHAnsi" w:cstheme="minorHAnsi"/>
                <w:bCs/>
                <w:sz w:val="22"/>
                <w:szCs w:val="22"/>
              </w:rPr>
              <w:t>MPSV, ČSSZ</w:t>
            </w:r>
            <w:r w:rsidRPr="00745546">
              <w:rPr>
                <w:rFonts w:asciiTheme="minorHAnsi" w:hAnsiTheme="minorHAnsi" w:cstheme="minorHAnsi"/>
                <w:bCs/>
                <w:sz w:val="22"/>
                <w:szCs w:val="22"/>
              </w:rPr>
              <w:t>, zdravotní pojišťovny</w:t>
            </w:r>
          </w:p>
        </w:tc>
        <w:tc>
          <w:tcPr>
            <w:tcW w:w="2268" w:type="dxa"/>
          </w:tcPr>
          <w:p w:rsidR="007C6D74" w:rsidRPr="00745546" w:rsidP="0067289F" w14:paraId="723FC6CA" w14:textId="131D73F9">
            <w:pPr>
              <w:pStyle w:val="Heading1"/>
              <w:rPr>
                <w:rFonts w:cstheme="minorHAnsi"/>
                <w:bCs/>
                <w:color w:val="auto"/>
                <w:sz w:val="22"/>
                <w:szCs w:val="22"/>
              </w:rPr>
            </w:pPr>
            <w:bookmarkStart w:id="231" w:name="_Toc204458546"/>
            <w:bookmarkStart w:id="232" w:name="_Toc256000005"/>
            <w:r w:rsidRPr="00745546">
              <w:rPr>
                <w:rFonts w:cstheme="minorHAnsi"/>
                <w:bCs/>
                <w:color w:val="auto"/>
                <w:sz w:val="22"/>
                <w:szCs w:val="22"/>
              </w:rPr>
              <w:t>Zatím není plněno</w:t>
            </w:r>
            <w:bookmarkEnd w:id="232"/>
            <w:bookmarkEnd w:id="231"/>
          </w:p>
        </w:tc>
        <w:tc>
          <w:tcPr>
            <w:tcW w:w="2410" w:type="dxa"/>
          </w:tcPr>
          <w:p w:rsidR="007C6D74" w:rsidRPr="00745546" w:rsidP="0067289F" w14:paraId="13BA238E" w14:textId="77777777">
            <w:pPr>
              <w:rPr>
                <w:rFonts w:asciiTheme="minorHAnsi" w:hAnsiTheme="minorHAnsi" w:cstheme="minorHAnsi"/>
                <w:bCs/>
                <w:sz w:val="22"/>
                <w:szCs w:val="22"/>
              </w:rPr>
            </w:pPr>
          </w:p>
        </w:tc>
      </w:tr>
      <w:tr w14:paraId="739CF1C2" w14:textId="77777777" w:rsidTr="0067289F">
        <w:tblPrEx>
          <w:tblW w:w="15451" w:type="dxa"/>
          <w:tblLayout w:type="fixed"/>
          <w:tblCellMar>
            <w:left w:w="70" w:type="dxa"/>
            <w:right w:w="70" w:type="dxa"/>
          </w:tblCellMar>
          <w:tblLook w:val="0000"/>
        </w:tblPrEx>
        <w:trPr>
          <w:trHeight w:val="835"/>
        </w:trPr>
        <w:tc>
          <w:tcPr>
            <w:tcW w:w="2268" w:type="dxa"/>
            <w:vMerge/>
          </w:tcPr>
          <w:p w:rsidR="007C6D74" w:rsidRPr="00745546" w:rsidP="0067289F" w14:paraId="072D26EB" w14:textId="77777777">
            <w:pPr>
              <w:rPr>
                <w:rFonts w:asciiTheme="minorHAnsi" w:hAnsiTheme="minorHAnsi" w:cstheme="minorHAnsi"/>
                <w:bCs/>
                <w:sz w:val="22"/>
                <w:szCs w:val="22"/>
              </w:rPr>
            </w:pPr>
          </w:p>
        </w:tc>
        <w:tc>
          <w:tcPr>
            <w:tcW w:w="2126" w:type="dxa"/>
            <w:vMerge/>
          </w:tcPr>
          <w:p w:rsidR="007C6D74" w:rsidRPr="00745546" w:rsidP="0067289F" w14:paraId="6C4C3E27" w14:textId="77777777">
            <w:pPr>
              <w:rPr>
                <w:rFonts w:asciiTheme="minorHAnsi" w:hAnsiTheme="minorHAnsi" w:cstheme="minorHAnsi"/>
                <w:bCs/>
                <w:sz w:val="22"/>
                <w:szCs w:val="22"/>
              </w:rPr>
            </w:pPr>
          </w:p>
        </w:tc>
        <w:tc>
          <w:tcPr>
            <w:tcW w:w="2552" w:type="dxa"/>
          </w:tcPr>
          <w:p w:rsidR="007C6D74" w:rsidRPr="00745546" w:rsidP="0067289F" w14:paraId="6A3ACC07" w14:textId="16D66511">
            <w:pPr>
              <w:rPr>
                <w:rFonts w:asciiTheme="minorHAnsi" w:hAnsiTheme="minorHAnsi" w:cstheme="minorHAnsi"/>
                <w:bCs/>
                <w:strike/>
                <w:sz w:val="22"/>
                <w:szCs w:val="22"/>
              </w:rPr>
            </w:pPr>
            <w:r w:rsidRPr="00745546">
              <w:rPr>
                <w:rFonts w:asciiTheme="minorHAnsi" w:hAnsiTheme="minorHAnsi" w:cstheme="minorHAnsi"/>
                <w:bCs/>
                <w:sz w:val="22"/>
                <w:szCs w:val="22"/>
              </w:rPr>
              <w:t>Meziresortní plánování</w:t>
            </w:r>
            <w:r w:rsidRPr="00745546">
              <w:rPr>
                <w:rFonts w:asciiTheme="minorHAnsi" w:hAnsiTheme="minorHAnsi" w:cstheme="minorHAnsi"/>
                <w:bCs/>
                <w:sz w:val="22"/>
                <w:szCs w:val="22"/>
              </w:rPr>
              <w:t xml:space="preserve"> potřeb personálních zdrojů </w:t>
            </w:r>
            <w:r w:rsidRPr="00745546">
              <w:rPr>
                <w:rFonts w:asciiTheme="minorHAnsi" w:hAnsiTheme="minorHAnsi" w:cstheme="minorHAnsi"/>
                <w:bCs/>
                <w:sz w:val="22"/>
                <w:szCs w:val="22"/>
              </w:rPr>
              <w:br/>
              <w:t xml:space="preserve">a zdrojů k zajištění stability </w:t>
            </w:r>
            <w:r w:rsidRPr="00745546">
              <w:rPr>
                <w:rFonts w:asciiTheme="minorHAnsi" w:hAnsiTheme="minorHAnsi" w:cstheme="minorHAnsi"/>
                <w:bCs/>
                <w:sz w:val="22"/>
                <w:szCs w:val="22"/>
              </w:rPr>
              <w:t xml:space="preserve">sektoru zdravotních </w:t>
            </w:r>
            <w:r w:rsidRPr="00745546">
              <w:rPr>
                <w:rFonts w:asciiTheme="minorHAnsi" w:hAnsiTheme="minorHAnsi" w:cstheme="minorHAnsi"/>
                <w:bCs/>
                <w:sz w:val="22"/>
                <w:szCs w:val="22"/>
              </w:rPr>
              <w:br/>
              <w:t>a sociálně zdravotních služeb.</w:t>
            </w:r>
          </w:p>
        </w:tc>
        <w:tc>
          <w:tcPr>
            <w:tcW w:w="992" w:type="dxa"/>
          </w:tcPr>
          <w:p w:rsidR="007C6D74" w:rsidRPr="00745546" w:rsidP="0067289F" w14:paraId="6CB20D65" w14:textId="4504276F">
            <w:pPr>
              <w:rPr>
                <w:rFonts w:asciiTheme="minorHAnsi" w:hAnsiTheme="minorHAnsi" w:cstheme="minorHAnsi"/>
                <w:bCs/>
                <w:sz w:val="22"/>
                <w:szCs w:val="22"/>
              </w:rPr>
            </w:pPr>
            <w:r w:rsidRPr="00745546">
              <w:rPr>
                <w:rFonts w:asciiTheme="minorHAnsi" w:eastAsiaTheme="minorEastAsia" w:hAnsiTheme="minorHAnsi" w:cstheme="minorHAnsi"/>
                <w:bCs/>
                <w:sz w:val="22"/>
                <w:szCs w:val="22"/>
              </w:rPr>
              <w:t>2024–2026</w:t>
            </w:r>
          </w:p>
        </w:tc>
        <w:tc>
          <w:tcPr>
            <w:tcW w:w="850" w:type="dxa"/>
          </w:tcPr>
          <w:p w:rsidR="007C6D74" w:rsidRPr="00745546" w:rsidP="0067289F" w14:paraId="05B8C844" w14:textId="4C385D09">
            <w:pPr>
              <w:jc w:val="both"/>
              <w:rPr>
                <w:rFonts w:asciiTheme="minorHAnsi" w:hAnsiTheme="minorHAnsi" w:cstheme="minorHAnsi"/>
                <w:bCs/>
                <w:sz w:val="22"/>
                <w:szCs w:val="22"/>
              </w:rPr>
            </w:pPr>
            <w:r w:rsidRPr="00745546">
              <w:rPr>
                <w:rFonts w:asciiTheme="minorHAnsi" w:eastAsiaTheme="minorEastAsia" w:hAnsiTheme="minorHAnsi" w:cstheme="minorHAnsi"/>
                <w:bCs/>
                <w:sz w:val="22"/>
                <w:szCs w:val="22"/>
              </w:rPr>
              <w:t>ÚZIS ČR</w:t>
            </w:r>
          </w:p>
        </w:tc>
        <w:tc>
          <w:tcPr>
            <w:tcW w:w="1985" w:type="dxa"/>
          </w:tcPr>
          <w:p w:rsidR="007C6D74" w:rsidRPr="00745546" w:rsidP="0067289F" w14:paraId="1CE793D3" w14:textId="77777777">
            <w:pPr>
              <w:rPr>
                <w:rFonts w:asciiTheme="minorHAnsi" w:eastAsiaTheme="minorEastAsia" w:hAnsiTheme="minorHAnsi" w:cstheme="minorHAnsi"/>
                <w:bCs/>
                <w:sz w:val="22"/>
                <w:szCs w:val="22"/>
              </w:rPr>
            </w:pPr>
            <w:r w:rsidRPr="00745546">
              <w:rPr>
                <w:rFonts w:asciiTheme="minorHAnsi" w:eastAsiaTheme="minorEastAsia" w:hAnsiTheme="minorHAnsi" w:cstheme="minorHAnsi"/>
                <w:bCs/>
                <w:sz w:val="22"/>
                <w:szCs w:val="22"/>
              </w:rPr>
              <w:t>MZD: S</w:t>
            </w:r>
            <w:r w:rsidRPr="00745546">
              <w:rPr>
                <w:rFonts w:asciiTheme="minorHAnsi" w:eastAsiaTheme="minorEastAsia" w:hAnsiTheme="minorHAnsi" w:cstheme="minorHAnsi"/>
                <w:bCs/>
                <w:sz w:val="22"/>
                <w:szCs w:val="22"/>
              </w:rPr>
              <w:t>N</w:t>
            </w:r>
            <w:r w:rsidRPr="00745546">
              <w:rPr>
                <w:rFonts w:asciiTheme="minorHAnsi" w:eastAsiaTheme="minorEastAsia" w:hAnsiTheme="minorHAnsi" w:cstheme="minorHAnsi"/>
                <w:bCs/>
                <w:sz w:val="22"/>
                <w:szCs w:val="22"/>
              </w:rPr>
              <w:t>L, SZ</w:t>
            </w:r>
          </w:p>
          <w:p w:rsidR="007C6D74" w:rsidRPr="00745546" w:rsidP="0067289F" w14:paraId="7B1EC530" w14:textId="350A602F">
            <w:pPr>
              <w:rPr>
                <w:rFonts w:asciiTheme="minorHAnsi" w:hAnsiTheme="minorHAnsi" w:cstheme="minorHAnsi"/>
                <w:bCs/>
                <w:sz w:val="22"/>
                <w:szCs w:val="22"/>
              </w:rPr>
            </w:pPr>
            <w:r w:rsidRPr="00745546">
              <w:rPr>
                <w:rFonts w:asciiTheme="minorHAnsi" w:eastAsiaTheme="minorEastAsia" w:hAnsiTheme="minorHAnsi" w:cstheme="minorHAnsi"/>
                <w:bCs/>
                <w:sz w:val="22"/>
                <w:szCs w:val="22"/>
              </w:rPr>
              <w:t>IPVZ, ČLS JEP, LKČR, lékařské fakulty, NCO NZO</w:t>
            </w:r>
          </w:p>
        </w:tc>
        <w:tc>
          <w:tcPr>
            <w:tcW w:w="2268" w:type="dxa"/>
          </w:tcPr>
          <w:p w:rsidR="00D00DC4" w:rsidRPr="00745546" w:rsidP="0067289F" w14:paraId="151AE8B4" w14:textId="77777777">
            <w:pPr>
              <w:rPr>
                <w:rFonts w:asciiTheme="minorHAnsi" w:hAnsiTheme="minorHAnsi" w:cstheme="minorHAnsi"/>
                <w:bCs/>
                <w:sz w:val="22"/>
                <w:szCs w:val="22"/>
              </w:rPr>
            </w:pPr>
            <w:r w:rsidRPr="00745546">
              <w:rPr>
                <w:rFonts w:asciiTheme="minorHAnsi" w:hAnsiTheme="minorHAnsi" w:cstheme="minorHAnsi"/>
                <w:bCs/>
                <w:sz w:val="22"/>
                <w:szCs w:val="22"/>
              </w:rPr>
              <w:t xml:space="preserve">Realizováno prostřednictvím společné akce HEROES (JA HEROES) </w:t>
            </w:r>
            <w:r w:rsidRPr="00745546">
              <w:rPr>
                <w:rFonts w:asciiTheme="minorHAnsi" w:hAnsiTheme="minorHAnsi" w:cstheme="minorHAnsi"/>
                <w:bCs/>
                <w:sz w:val="22"/>
                <w:szCs w:val="22"/>
              </w:rPr>
              <w:t xml:space="preserve">financované z programu EU4Health. a dalšími aktivitami pracovníků </w:t>
            </w:r>
            <w:r w:rsidRPr="00745546">
              <w:rPr>
                <w:rFonts w:asciiTheme="minorHAnsi" w:eastAsiaTheme="minorEastAsia" w:hAnsiTheme="minorHAnsi" w:cstheme="minorHAnsi"/>
                <w:bCs/>
                <w:sz w:val="22"/>
                <w:szCs w:val="22"/>
              </w:rPr>
              <w:t>ÚZIS ČR</w:t>
            </w:r>
            <w:r w:rsidRPr="00745546">
              <w:rPr>
                <w:rFonts w:asciiTheme="minorHAnsi" w:hAnsiTheme="minorHAnsi" w:cstheme="minorHAnsi"/>
                <w:bCs/>
                <w:sz w:val="22"/>
                <w:szCs w:val="22"/>
              </w:rPr>
              <w:t xml:space="preserve"> </w:t>
            </w:r>
          </w:p>
          <w:p w:rsidR="007C6D74" w:rsidRPr="00745546" w:rsidP="0067289F" w14:paraId="667FC3D6" w14:textId="0F4237C6">
            <w:pPr>
              <w:rPr>
                <w:rFonts w:asciiTheme="minorHAnsi" w:hAnsiTheme="minorHAnsi" w:cstheme="minorHAnsi"/>
                <w:bCs/>
                <w:sz w:val="22"/>
                <w:szCs w:val="22"/>
              </w:rPr>
            </w:pPr>
            <w:r w:rsidRPr="00745546">
              <w:rPr>
                <w:rFonts w:asciiTheme="minorHAnsi" w:hAnsiTheme="minorHAnsi" w:cstheme="minorHAnsi"/>
                <w:bCs/>
                <w:sz w:val="22"/>
                <w:szCs w:val="22"/>
              </w:rPr>
              <w:t>Tematicky se doplňuje s bodem 2.2.</w:t>
            </w:r>
            <w:r w:rsidRPr="00745546" w:rsidR="003B25AB">
              <w:rPr>
                <w:rFonts w:asciiTheme="minorHAnsi" w:hAnsiTheme="minorHAnsi" w:cstheme="minorHAnsi"/>
                <w:bCs/>
                <w:sz w:val="22"/>
                <w:szCs w:val="22"/>
              </w:rPr>
              <w:t>6</w:t>
            </w:r>
            <w:r w:rsidRPr="00745546">
              <w:rPr>
                <w:rFonts w:asciiTheme="minorHAnsi" w:hAnsiTheme="minorHAnsi" w:cstheme="minorHAnsi"/>
                <w:bCs/>
                <w:sz w:val="22"/>
                <w:szCs w:val="22"/>
              </w:rPr>
              <w:t xml:space="preserve"> </w:t>
            </w:r>
          </w:p>
        </w:tc>
        <w:tc>
          <w:tcPr>
            <w:tcW w:w="2410" w:type="dxa"/>
          </w:tcPr>
          <w:p w:rsidR="007C6D74" w:rsidRPr="00745546" w:rsidP="0067289F" w14:paraId="4E88DD41" w14:textId="309A9848">
            <w:pPr>
              <w:rPr>
                <w:rFonts w:asciiTheme="minorHAnsi" w:hAnsiTheme="minorHAnsi" w:cstheme="minorHAnsi"/>
                <w:bCs/>
                <w:sz w:val="22"/>
                <w:szCs w:val="22"/>
              </w:rPr>
            </w:pPr>
            <w:r w:rsidRPr="00745546">
              <w:rPr>
                <w:rFonts w:asciiTheme="minorHAnsi" w:hAnsiTheme="minorHAnsi" w:cstheme="minorHAnsi"/>
                <w:bCs/>
                <w:sz w:val="22"/>
                <w:szCs w:val="22"/>
              </w:rPr>
              <w:t>Pokračování JA</w:t>
            </w:r>
            <w:r w:rsidRPr="00745546" w:rsidR="003B25AB">
              <w:rPr>
                <w:rFonts w:asciiTheme="minorHAnsi" w:hAnsiTheme="minorHAnsi" w:cstheme="minorHAnsi"/>
                <w:bCs/>
                <w:sz w:val="22"/>
                <w:szCs w:val="22"/>
              </w:rPr>
              <w:t xml:space="preserve"> HEROES</w:t>
            </w:r>
          </w:p>
        </w:tc>
      </w:tr>
      <w:tr w14:paraId="0C54C8B4" w14:textId="77777777" w:rsidTr="0067289F">
        <w:tblPrEx>
          <w:tblW w:w="15451" w:type="dxa"/>
          <w:tblLayout w:type="fixed"/>
          <w:tblCellMar>
            <w:left w:w="70" w:type="dxa"/>
            <w:right w:w="70" w:type="dxa"/>
          </w:tblCellMar>
          <w:tblLook w:val="0000"/>
        </w:tblPrEx>
        <w:trPr>
          <w:trHeight w:val="847"/>
        </w:trPr>
        <w:tc>
          <w:tcPr>
            <w:tcW w:w="2268" w:type="dxa"/>
            <w:vMerge w:val="restart"/>
          </w:tcPr>
          <w:p w:rsidR="007C6D74" w:rsidRPr="00745546" w:rsidP="0067289F" w14:paraId="66F395F0" w14:textId="1172212D">
            <w:pPr>
              <w:rPr>
                <w:rFonts w:asciiTheme="minorHAnsi" w:hAnsiTheme="minorHAnsi" w:cstheme="minorHAnsi"/>
                <w:bCs/>
                <w:sz w:val="22"/>
                <w:szCs w:val="22"/>
              </w:rPr>
            </w:pPr>
            <w:r w:rsidRPr="00745546">
              <w:rPr>
                <w:rFonts w:asciiTheme="minorHAnsi" w:hAnsiTheme="minorHAnsi" w:cstheme="minorHAnsi"/>
                <w:bCs/>
                <w:sz w:val="22"/>
                <w:szCs w:val="22"/>
              </w:rPr>
              <w:t xml:space="preserve">Dílčí cíl č. </w:t>
            </w:r>
            <w:r w:rsidRPr="00745546" w:rsidR="001278FA">
              <w:rPr>
                <w:rFonts w:asciiTheme="minorHAnsi" w:hAnsiTheme="minorHAnsi" w:cstheme="minorHAnsi"/>
                <w:bCs/>
                <w:sz w:val="22"/>
                <w:szCs w:val="22"/>
              </w:rPr>
              <w:t xml:space="preserve">2.4.2. </w:t>
            </w:r>
            <w:r w:rsidRPr="001278FA" w:rsidR="001278FA">
              <w:rPr>
                <w:rFonts w:asciiTheme="minorHAnsi" w:hAnsiTheme="minorHAnsi" w:cstheme="minorHAnsi"/>
                <w:bCs/>
                <w:sz w:val="22"/>
                <w:szCs w:val="22"/>
              </w:rPr>
              <w:t>Vytvoření</w:t>
            </w:r>
            <w:r w:rsidRPr="008F6362" w:rsidR="008F6362">
              <w:rPr>
                <w:rFonts w:asciiTheme="minorHAnsi" w:hAnsiTheme="minorHAnsi" w:cstheme="minorHAnsi"/>
                <w:bCs/>
                <w:sz w:val="22"/>
                <w:szCs w:val="22"/>
              </w:rPr>
              <w:t xml:space="preserve"> a aplikace nové resortní koncepce úhrad následné, dlouhodobé a zdravotní péče poskytované ve vlastním sociálním prostředí</w:t>
            </w:r>
          </w:p>
        </w:tc>
        <w:tc>
          <w:tcPr>
            <w:tcW w:w="2126" w:type="dxa"/>
            <w:vMerge w:val="restart"/>
          </w:tcPr>
          <w:p w:rsidR="007C6D74" w:rsidRPr="00745546" w:rsidP="0067289F" w14:paraId="658DD2A0" w14:textId="5E12D183">
            <w:pPr>
              <w:rPr>
                <w:rFonts w:asciiTheme="minorHAnsi" w:hAnsiTheme="minorHAnsi" w:cstheme="minorHAnsi"/>
                <w:bCs/>
                <w:sz w:val="22"/>
                <w:szCs w:val="22"/>
              </w:rPr>
            </w:pPr>
            <w:r w:rsidRPr="00745546">
              <w:rPr>
                <w:rFonts w:asciiTheme="minorHAnsi" w:hAnsiTheme="minorHAnsi" w:cstheme="minorHAnsi"/>
                <w:bCs/>
                <w:sz w:val="22"/>
                <w:szCs w:val="22"/>
              </w:rPr>
              <w:t xml:space="preserve">Na základě úspěchů systému CZ-DRG založeném na sběru a vyhodnocování reálných nákladů poskytovatelů je žádoucí sběr nákladů a tvorbu úhradových mechanismů na nich založených využít i v oblastech následné, dlouhodobé a sociálně-zdravotní péče. Vybudováním těchto modelů se zvýší transparentnost </w:t>
            </w:r>
            <w:r w:rsidRPr="00745546">
              <w:rPr>
                <w:rFonts w:asciiTheme="minorHAnsi" w:hAnsiTheme="minorHAnsi" w:cstheme="minorHAnsi"/>
                <w:bCs/>
                <w:sz w:val="22"/>
                <w:szCs w:val="22"/>
              </w:rPr>
              <w:t>a nákladová efektivita této péče.</w:t>
            </w:r>
          </w:p>
          <w:p w:rsidR="002F2ACA" w:rsidRPr="00745546" w:rsidP="0067289F" w14:paraId="4CF47EE2" w14:textId="234FD07F">
            <w:pPr>
              <w:rPr>
                <w:rFonts w:asciiTheme="minorHAnsi" w:hAnsiTheme="minorHAnsi" w:cstheme="minorHAnsi"/>
                <w:bCs/>
                <w:sz w:val="22"/>
                <w:szCs w:val="22"/>
              </w:rPr>
            </w:pPr>
          </w:p>
        </w:tc>
        <w:tc>
          <w:tcPr>
            <w:tcW w:w="2552" w:type="dxa"/>
          </w:tcPr>
          <w:p w:rsidR="007C6D74" w:rsidRPr="00745546" w:rsidP="0067289F" w14:paraId="29CBF8C6" w14:textId="12D3AA29">
            <w:pPr>
              <w:rPr>
                <w:rFonts w:asciiTheme="minorHAnsi" w:hAnsiTheme="minorHAnsi" w:cstheme="minorHAnsi"/>
                <w:bCs/>
                <w:sz w:val="22"/>
                <w:szCs w:val="22"/>
              </w:rPr>
            </w:pPr>
            <w:r w:rsidRPr="00745546">
              <w:rPr>
                <w:rFonts w:asciiTheme="minorHAnsi" w:hAnsiTheme="minorHAnsi" w:cstheme="minorHAnsi"/>
                <w:bCs/>
                <w:sz w:val="22"/>
                <w:szCs w:val="22"/>
              </w:rPr>
              <w:t xml:space="preserve">Tvorba a </w:t>
            </w:r>
            <w:r w:rsidRPr="00745546" w:rsidR="003B25AB">
              <w:rPr>
                <w:rFonts w:asciiTheme="minorHAnsi" w:hAnsiTheme="minorHAnsi" w:cstheme="minorHAnsi"/>
                <w:bCs/>
                <w:sz w:val="22"/>
                <w:szCs w:val="22"/>
              </w:rPr>
              <w:t>provoz referenční</w:t>
            </w:r>
            <w:r w:rsidRPr="00745546">
              <w:rPr>
                <w:rFonts w:asciiTheme="minorHAnsi" w:hAnsiTheme="minorHAnsi" w:cstheme="minorHAnsi"/>
                <w:bCs/>
                <w:sz w:val="22"/>
                <w:szCs w:val="22"/>
              </w:rPr>
              <w:t xml:space="preserve"> sítě poskytovatelů dlouhodobé a následné lůžkové péče a péče ve vlastním sociálním prostředí</w:t>
            </w:r>
          </w:p>
        </w:tc>
        <w:tc>
          <w:tcPr>
            <w:tcW w:w="992" w:type="dxa"/>
          </w:tcPr>
          <w:p w:rsidR="007C6D74" w:rsidRPr="00745546" w:rsidP="0067289F" w14:paraId="11137C94" w14:textId="0B458723">
            <w:pPr>
              <w:rPr>
                <w:rFonts w:asciiTheme="minorHAnsi" w:hAnsiTheme="minorHAnsi" w:cstheme="minorHAnsi"/>
                <w:bCs/>
                <w:sz w:val="22"/>
                <w:szCs w:val="22"/>
              </w:rPr>
            </w:pPr>
            <w:r w:rsidRPr="00745546">
              <w:rPr>
                <w:rFonts w:asciiTheme="minorHAnsi" w:hAnsiTheme="minorHAnsi" w:cstheme="minorHAnsi"/>
                <w:bCs/>
                <w:sz w:val="22"/>
                <w:szCs w:val="22"/>
              </w:rPr>
              <w:t>2025-2033</w:t>
            </w:r>
          </w:p>
        </w:tc>
        <w:tc>
          <w:tcPr>
            <w:tcW w:w="850" w:type="dxa"/>
          </w:tcPr>
          <w:p w:rsidR="007C6D74" w:rsidRPr="00745546" w:rsidP="0067289F" w14:paraId="339EF988" w14:textId="51A9D665">
            <w:pPr>
              <w:jc w:val="both"/>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7C6D74" w:rsidRPr="00745546" w:rsidP="0067289F" w14:paraId="74D79FFC" w14:textId="2CA3375B">
            <w:pPr>
              <w:rPr>
                <w:rFonts w:asciiTheme="minorHAnsi" w:hAnsiTheme="minorHAnsi" w:cstheme="minorHAnsi"/>
                <w:bCs/>
                <w:sz w:val="22"/>
                <w:szCs w:val="22"/>
              </w:rPr>
            </w:pPr>
            <w:r w:rsidRPr="00745546">
              <w:rPr>
                <w:rFonts w:asciiTheme="minorHAnsi" w:hAnsiTheme="minorHAnsi" w:cstheme="minorHAnsi"/>
                <w:bCs/>
                <w:sz w:val="22"/>
                <w:szCs w:val="22"/>
              </w:rPr>
              <w:t>MZD: SZ, SL ÚZIS, poskytovatelé dlouhodobé a následné lůžkové péče a péče ve vlastním sociálním prostředí, zdravotní pojišťovny</w:t>
            </w:r>
          </w:p>
        </w:tc>
        <w:tc>
          <w:tcPr>
            <w:tcW w:w="2268" w:type="dxa"/>
          </w:tcPr>
          <w:p w:rsidR="007C6D74" w:rsidRPr="00745546" w:rsidP="0067289F" w14:paraId="0F216EA0" w14:textId="0C8F70C8">
            <w:pPr>
              <w:rPr>
                <w:rFonts w:asciiTheme="minorHAnsi" w:hAnsiTheme="minorHAnsi" w:cstheme="minorHAnsi"/>
                <w:bCs/>
                <w:sz w:val="22"/>
                <w:szCs w:val="22"/>
              </w:rPr>
            </w:pPr>
            <w:r w:rsidRPr="00745546">
              <w:rPr>
                <w:rFonts w:asciiTheme="minorHAnsi" w:hAnsiTheme="minorHAnsi" w:cstheme="minorHAnsi"/>
                <w:bCs/>
                <w:sz w:val="22"/>
                <w:szCs w:val="22"/>
                <w:lang w:eastAsia="en-US"/>
              </w:rPr>
              <w:t>Obsaženo v novele zákona č. 48/1997 Sb.</w:t>
            </w:r>
          </w:p>
        </w:tc>
        <w:tc>
          <w:tcPr>
            <w:tcW w:w="2410" w:type="dxa"/>
          </w:tcPr>
          <w:p w:rsidR="007C6D74" w:rsidRPr="00745546" w:rsidP="0067289F" w14:paraId="0C94D258" w14:textId="288637F5">
            <w:pPr>
              <w:rPr>
                <w:rFonts w:asciiTheme="minorHAnsi" w:hAnsiTheme="minorHAnsi" w:cstheme="minorHAnsi"/>
                <w:bCs/>
                <w:sz w:val="22"/>
                <w:szCs w:val="22"/>
              </w:rPr>
            </w:pPr>
            <w:r w:rsidRPr="00745546">
              <w:rPr>
                <w:rFonts w:asciiTheme="minorHAnsi" w:hAnsiTheme="minorHAnsi" w:cstheme="minorHAnsi"/>
                <w:bCs/>
                <w:sz w:val="22"/>
                <w:szCs w:val="22"/>
              </w:rPr>
              <w:t xml:space="preserve">Převedení financování referenčních sítí pod fond obecně prospěšných činností novelou zákonů upravujících </w:t>
            </w:r>
            <w:r w:rsidRPr="00745546">
              <w:rPr>
                <w:rFonts w:asciiTheme="minorHAnsi" w:hAnsiTheme="minorHAnsi" w:cstheme="minorHAnsi"/>
                <w:bCs/>
                <w:sz w:val="22"/>
                <w:szCs w:val="22"/>
              </w:rPr>
              <w:t>v.z.p</w:t>
            </w:r>
            <w:r w:rsidRPr="00745546">
              <w:rPr>
                <w:rFonts w:asciiTheme="minorHAnsi" w:hAnsiTheme="minorHAnsi" w:cstheme="minorHAnsi"/>
                <w:bCs/>
                <w:sz w:val="22"/>
                <w:szCs w:val="22"/>
              </w:rPr>
              <w:t xml:space="preserve">.- zákona 48/1997 Sb. </w:t>
            </w:r>
            <w:r w:rsidRPr="00745546" w:rsidR="0067289F">
              <w:rPr>
                <w:rFonts w:asciiTheme="minorHAnsi" w:hAnsiTheme="minorHAnsi" w:cstheme="minorHAnsi"/>
                <w:bCs/>
                <w:sz w:val="22"/>
                <w:szCs w:val="22"/>
              </w:rPr>
              <w:t>o</w:t>
            </w:r>
            <w:r w:rsidRPr="00745546">
              <w:rPr>
                <w:rFonts w:asciiTheme="minorHAnsi" w:hAnsiTheme="minorHAnsi" w:cstheme="minorHAnsi"/>
                <w:bCs/>
                <w:sz w:val="22"/>
                <w:szCs w:val="22"/>
              </w:rPr>
              <w:t xml:space="preserve"> veřejném zdravotním pojištění</w:t>
            </w:r>
          </w:p>
          <w:p w:rsidR="00D00DC4" w:rsidRPr="00745546" w:rsidP="0067289F" w14:paraId="3C4D261C" w14:textId="77777777">
            <w:pPr>
              <w:rPr>
                <w:rFonts w:asciiTheme="minorHAnsi" w:hAnsiTheme="minorHAnsi" w:cstheme="minorHAnsi"/>
                <w:bCs/>
                <w:sz w:val="22"/>
                <w:szCs w:val="22"/>
              </w:rPr>
            </w:pPr>
          </w:p>
          <w:p w:rsidR="00D00DC4" w:rsidRPr="00745546" w:rsidP="0067289F" w14:paraId="109DAF25" w14:textId="74F5B928">
            <w:pPr>
              <w:rPr>
                <w:rFonts w:asciiTheme="minorHAnsi" w:hAnsiTheme="minorHAnsi" w:cstheme="minorHAnsi"/>
                <w:bCs/>
                <w:sz w:val="22"/>
                <w:szCs w:val="22"/>
              </w:rPr>
            </w:pPr>
            <w:r w:rsidRPr="00745546">
              <w:rPr>
                <w:rFonts w:asciiTheme="minorHAnsi" w:hAnsiTheme="minorHAnsi" w:cstheme="minorHAnsi"/>
                <w:bCs/>
                <w:sz w:val="22"/>
                <w:szCs w:val="22"/>
              </w:rPr>
              <w:t>Tvorba sítě poskytovatelů domácí péče a péče ve vlastním sociálním prostředí v rámci projektu Švýcarských fondů KOMPAS</w:t>
            </w:r>
          </w:p>
        </w:tc>
      </w:tr>
      <w:tr w14:paraId="27D21B5C" w14:textId="77777777" w:rsidTr="0067289F">
        <w:tblPrEx>
          <w:tblW w:w="15451" w:type="dxa"/>
          <w:tblLayout w:type="fixed"/>
          <w:tblCellMar>
            <w:left w:w="70" w:type="dxa"/>
            <w:right w:w="70" w:type="dxa"/>
          </w:tblCellMar>
          <w:tblLook w:val="0000"/>
        </w:tblPrEx>
        <w:trPr>
          <w:trHeight w:val="2135"/>
        </w:trPr>
        <w:tc>
          <w:tcPr>
            <w:tcW w:w="2268" w:type="dxa"/>
            <w:vMerge/>
          </w:tcPr>
          <w:p w:rsidR="007C6D74" w:rsidRPr="00745546" w:rsidP="0067289F" w14:paraId="2BA465F4" w14:textId="77777777">
            <w:pPr>
              <w:rPr>
                <w:rFonts w:asciiTheme="minorHAnsi" w:hAnsiTheme="minorHAnsi" w:cstheme="minorHAnsi"/>
                <w:bCs/>
                <w:sz w:val="22"/>
                <w:szCs w:val="22"/>
              </w:rPr>
            </w:pPr>
          </w:p>
        </w:tc>
        <w:tc>
          <w:tcPr>
            <w:tcW w:w="2126" w:type="dxa"/>
            <w:vMerge/>
          </w:tcPr>
          <w:p w:rsidR="007C6D74" w:rsidRPr="00745546" w:rsidP="0067289F" w14:paraId="578D0C87" w14:textId="77777777">
            <w:pPr>
              <w:rPr>
                <w:rFonts w:asciiTheme="minorHAnsi" w:hAnsiTheme="minorHAnsi" w:cstheme="minorHAnsi"/>
                <w:bCs/>
                <w:sz w:val="22"/>
                <w:szCs w:val="22"/>
              </w:rPr>
            </w:pPr>
          </w:p>
        </w:tc>
        <w:tc>
          <w:tcPr>
            <w:tcW w:w="2552" w:type="dxa"/>
          </w:tcPr>
          <w:p w:rsidR="007C6D74" w:rsidRPr="00745546" w:rsidP="0067289F" w14:paraId="5CE7FCD5" w14:textId="5AB4722D">
            <w:pPr>
              <w:rPr>
                <w:rFonts w:asciiTheme="minorHAnsi" w:hAnsiTheme="minorHAnsi" w:cstheme="minorHAnsi"/>
                <w:bCs/>
                <w:sz w:val="22"/>
                <w:szCs w:val="22"/>
              </w:rPr>
            </w:pPr>
            <w:r w:rsidRPr="00745546">
              <w:rPr>
                <w:rFonts w:asciiTheme="minorHAnsi" w:hAnsiTheme="minorHAnsi" w:cstheme="minorHAnsi"/>
                <w:bCs/>
                <w:sz w:val="22"/>
                <w:szCs w:val="22"/>
              </w:rPr>
              <w:t>Analýza dat poskytovatelů následné a dlouhodobé lůžkové péče a sociálně-zdravotní péče</w:t>
            </w:r>
          </w:p>
        </w:tc>
        <w:tc>
          <w:tcPr>
            <w:tcW w:w="992" w:type="dxa"/>
          </w:tcPr>
          <w:p w:rsidR="007C6D74" w:rsidRPr="00745546" w:rsidP="0067289F" w14:paraId="4ADB6440" w14:textId="24C88F29">
            <w:pPr>
              <w:rPr>
                <w:rFonts w:asciiTheme="minorHAnsi" w:hAnsiTheme="minorHAnsi" w:cstheme="minorHAnsi"/>
                <w:bCs/>
                <w:sz w:val="22"/>
                <w:szCs w:val="22"/>
              </w:rPr>
            </w:pPr>
            <w:r w:rsidRPr="00745546">
              <w:rPr>
                <w:rFonts w:asciiTheme="minorHAnsi" w:hAnsiTheme="minorHAnsi" w:cstheme="minorHAnsi"/>
                <w:bCs/>
                <w:sz w:val="22"/>
                <w:szCs w:val="22"/>
              </w:rPr>
              <w:t>2025-2028</w:t>
            </w:r>
          </w:p>
        </w:tc>
        <w:tc>
          <w:tcPr>
            <w:tcW w:w="850" w:type="dxa"/>
          </w:tcPr>
          <w:p w:rsidR="007C6D74" w:rsidRPr="00745546" w:rsidP="0067289F" w14:paraId="5DA1C22A" w14:textId="266F5396">
            <w:pPr>
              <w:jc w:val="both"/>
              <w:rPr>
                <w:rFonts w:asciiTheme="minorHAnsi" w:hAnsiTheme="minorHAnsi" w:cstheme="minorHAnsi"/>
                <w:bCs/>
                <w:sz w:val="22"/>
                <w:szCs w:val="22"/>
              </w:rPr>
            </w:pPr>
            <w:r w:rsidRPr="00745546">
              <w:rPr>
                <w:rFonts w:asciiTheme="minorHAnsi" w:hAnsiTheme="minorHAnsi" w:cstheme="minorHAnsi"/>
                <w:bCs/>
                <w:sz w:val="22"/>
                <w:szCs w:val="22"/>
              </w:rPr>
              <w:t xml:space="preserve">MZD (SE-CAU)  </w:t>
            </w:r>
          </w:p>
        </w:tc>
        <w:tc>
          <w:tcPr>
            <w:tcW w:w="1985" w:type="dxa"/>
          </w:tcPr>
          <w:p w:rsidR="007C6D74" w:rsidRPr="00745546" w:rsidP="0067289F" w14:paraId="21A2BA13" w14:textId="63A3EF70">
            <w:pPr>
              <w:rPr>
                <w:rFonts w:asciiTheme="minorHAnsi" w:hAnsiTheme="minorHAnsi" w:cstheme="minorHAnsi"/>
                <w:bCs/>
                <w:sz w:val="22"/>
                <w:szCs w:val="22"/>
              </w:rPr>
            </w:pPr>
            <w:r w:rsidRPr="00745546">
              <w:rPr>
                <w:rFonts w:asciiTheme="minorHAnsi" w:hAnsiTheme="minorHAnsi" w:cstheme="minorHAnsi"/>
                <w:bCs/>
                <w:sz w:val="22"/>
                <w:szCs w:val="22"/>
              </w:rPr>
              <w:t xml:space="preserve"> MZD: SZ, SL ÚZIS, poskytovatelé následné a dlouhodobé lůžkové péče, pacientské organizace</w:t>
            </w:r>
          </w:p>
        </w:tc>
        <w:tc>
          <w:tcPr>
            <w:tcW w:w="2268" w:type="dxa"/>
          </w:tcPr>
          <w:p w:rsidR="007C6D74" w:rsidRPr="00745546" w:rsidP="0067289F" w14:paraId="7AC92531" w14:textId="77777777">
            <w:pPr>
              <w:rPr>
                <w:rFonts w:asciiTheme="minorHAnsi" w:hAnsiTheme="minorHAnsi" w:cstheme="minorHAnsi"/>
                <w:bCs/>
                <w:sz w:val="22"/>
                <w:szCs w:val="22"/>
                <w:lang w:eastAsia="en-US"/>
              </w:rPr>
            </w:pPr>
            <w:r w:rsidRPr="00745546">
              <w:rPr>
                <w:rFonts w:asciiTheme="minorHAnsi" w:hAnsiTheme="minorHAnsi" w:cstheme="minorHAnsi"/>
                <w:bCs/>
                <w:sz w:val="22"/>
                <w:szCs w:val="22"/>
                <w:lang w:eastAsia="en-US"/>
              </w:rPr>
              <w:t>Opatření průběžně plněno</w:t>
            </w:r>
          </w:p>
          <w:p w:rsidR="007C6D74" w:rsidRPr="00745546" w:rsidP="0067289F" w14:paraId="11A4D525" w14:textId="23258051">
            <w:pPr>
              <w:rPr>
                <w:rFonts w:asciiTheme="minorHAnsi" w:hAnsiTheme="minorHAnsi" w:cstheme="minorHAnsi"/>
                <w:bCs/>
                <w:sz w:val="22"/>
                <w:szCs w:val="22"/>
                <w:lang w:eastAsia="en-US"/>
              </w:rPr>
            </w:pPr>
            <w:r w:rsidRPr="00745546">
              <w:rPr>
                <w:rFonts w:asciiTheme="minorHAnsi" w:hAnsiTheme="minorHAnsi" w:cstheme="minorHAnsi"/>
                <w:bCs/>
                <w:sz w:val="22"/>
                <w:szCs w:val="22"/>
                <w:lang w:eastAsia="en-US"/>
              </w:rPr>
              <w:t>Realizace z kmenových prostředků ÚZIS –analytický tým</w:t>
            </w:r>
          </w:p>
          <w:p w:rsidR="007C6D74" w:rsidRPr="00745546" w:rsidP="0067289F" w14:paraId="7B91A828" w14:textId="19F4060E">
            <w:pPr>
              <w:rPr>
                <w:rFonts w:asciiTheme="minorHAnsi" w:hAnsiTheme="minorHAnsi" w:cstheme="minorHAnsi"/>
                <w:bCs/>
                <w:sz w:val="22"/>
                <w:szCs w:val="22"/>
              </w:rPr>
            </w:pPr>
            <w:r w:rsidRPr="00745546">
              <w:rPr>
                <w:rFonts w:asciiTheme="minorHAnsi" w:hAnsiTheme="minorHAnsi" w:cstheme="minorHAnsi"/>
                <w:bCs/>
                <w:sz w:val="22"/>
                <w:szCs w:val="22"/>
                <w:lang w:eastAsia="en-US"/>
              </w:rPr>
              <w:t xml:space="preserve"> Analýza dat referenční sítě domácí péče v </w:t>
            </w:r>
            <w:r w:rsidRPr="00745546" w:rsidR="003B25AB">
              <w:rPr>
                <w:rFonts w:asciiTheme="minorHAnsi" w:hAnsiTheme="minorHAnsi" w:cstheme="minorHAnsi"/>
                <w:bCs/>
                <w:sz w:val="22"/>
                <w:szCs w:val="22"/>
                <w:lang w:eastAsia="en-US"/>
              </w:rPr>
              <w:t>rámci projektu</w:t>
            </w:r>
            <w:r w:rsidRPr="00745546">
              <w:rPr>
                <w:rFonts w:asciiTheme="minorHAnsi" w:hAnsiTheme="minorHAnsi" w:cstheme="minorHAnsi"/>
                <w:bCs/>
                <w:sz w:val="22"/>
                <w:szCs w:val="22"/>
                <w:lang w:eastAsia="en-US"/>
              </w:rPr>
              <w:t xml:space="preserve"> KOMPAS (Švýcarské frondy - 2025-2028)</w:t>
            </w:r>
          </w:p>
        </w:tc>
        <w:tc>
          <w:tcPr>
            <w:tcW w:w="2410" w:type="dxa"/>
          </w:tcPr>
          <w:p w:rsidR="00D00DC4" w:rsidRPr="00745546" w:rsidP="0067289F" w14:paraId="0E513BD6" w14:textId="206E321D">
            <w:pPr>
              <w:rPr>
                <w:rFonts w:asciiTheme="minorHAnsi" w:hAnsiTheme="minorHAnsi" w:cstheme="minorHAnsi"/>
                <w:bCs/>
                <w:sz w:val="22"/>
                <w:szCs w:val="22"/>
              </w:rPr>
            </w:pPr>
            <w:r w:rsidRPr="00745546">
              <w:rPr>
                <w:rFonts w:asciiTheme="minorHAnsi" w:hAnsiTheme="minorHAnsi" w:cstheme="minorHAnsi"/>
                <w:bCs/>
                <w:sz w:val="22"/>
                <w:szCs w:val="22"/>
              </w:rPr>
              <w:t xml:space="preserve">Pokračování realizovaných aktivit, jiné </w:t>
            </w:r>
            <w:r w:rsidRPr="00745546">
              <w:rPr>
                <w:rFonts w:asciiTheme="minorHAnsi" w:hAnsiTheme="minorHAnsi" w:cstheme="minorHAnsi"/>
                <w:bCs/>
                <w:sz w:val="22"/>
                <w:szCs w:val="22"/>
              </w:rPr>
              <w:t>aktivity zatím nejsou plánovány</w:t>
            </w:r>
          </w:p>
          <w:p w:rsidR="007C6D74" w:rsidRPr="00745546" w:rsidP="0067289F" w14:paraId="1DECFDD2" w14:textId="77777777">
            <w:pPr>
              <w:rPr>
                <w:rFonts w:asciiTheme="minorHAnsi" w:hAnsiTheme="minorHAnsi" w:cstheme="minorHAnsi"/>
                <w:bCs/>
                <w:sz w:val="22"/>
                <w:szCs w:val="22"/>
              </w:rPr>
            </w:pPr>
          </w:p>
        </w:tc>
      </w:tr>
      <w:tr w14:paraId="0EC231E7" w14:textId="77777777" w:rsidTr="0067289F">
        <w:tblPrEx>
          <w:tblW w:w="15451" w:type="dxa"/>
          <w:tblLayout w:type="fixed"/>
          <w:tblCellMar>
            <w:left w:w="70" w:type="dxa"/>
            <w:right w:w="70" w:type="dxa"/>
          </w:tblCellMar>
          <w:tblLook w:val="0000"/>
        </w:tblPrEx>
        <w:trPr>
          <w:trHeight w:val="225"/>
        </w:trPr>
        <w:tc>
          <w:tcPr>
            <w:tcW w:w="2268" w:type="dxa"/>
            <w:vMerge/>
          </w:tcPr>
          <w:p w:rsidR="007C6D74" w:rsidRPr="00745546" w:rsidP="0067289F" w14:paraId="4270697F" w14:textId="77777777">
            <w:pPr>
              <w:rPr>
                <w:rFonts w:asciiTheme="minorHAnsi" w:hAnsiTheme="minorHAnsi" w:cstheme="minorHAnsi"/>
                <w:bCs/>
                <w:sz w:val="22"/>
                <w:szCs w:val="22"/>
              </w:rPr>
            </w:pPr>
          </w:p>
        </w:tc>
        <w:tc>
          <w:tcPr>
            <w:tcW w:w="2126" w:type="dxa"/>
            <w:vMerge/>
          </w:tcPr>
          <w:p w:rsidR="007C6D74" w:rsidRPr="00745546" w:rsidP="0067289F" w14:paraId="31EDC979" w14:textId="77777777">
            <w:pPr>
              <w:rPr>
                <w:rFonts w:asciiTheme="minorHAnsi" w:hAnsiTheme="minorHAnsi" w:cstheme="minorHAnsi"/>
                <w:bCs/>
                <w:sz w:val="22"/>
                <w:szCs w:val="22"/>
              </w:rPr>
            </w:pPr>
          </w:p>
        </w:tc>
        <w:tc>
          <w:tcPr>
            <w:tcW w:w="2552" w:type="dxa"/>
            <w:shd w:val="clear" w:color="auto" w:fill="auto"/>
          </w:tcPr>
          <w:p w:rsidR="007C6D74" w:rsidRPr="00745546" w:rsidP="0067289F" w14:paraId="6D8BF524" w14:textId="59266B43">
            <w:pPr>
              <w:rPr>
                <w:rFonts w:asciiTheme="minorHAnsi" w:hAnsiTheme="minorHAnsi" w:cstheme="minorHAnsi"/>
                <w:bCs/>
                <w:sz w:val="22"/>
                <w:szCs w:val="22"/>
              </w:rPr>
            </w:pPr>
            <w:r w:rsidRPr="00745546">
              <w:rPr>
                <w:rFonts w:asciiTheme="minorHAnsi" w:hAnsiTheme="minorHAnsi" w:cstheme="minorHAnsi"/>
                <w:bCs/>
                <w:sz w:val="22"/>
                <w:szCs w:val="22"/>
              </w:rPr>
              <w:t>Vytvoření koncepce úhrad dlouhodobé a následné lůžkové péče a péče ve vlastním sociálním prostředí</w:t>
            </w:r>
            <w:r w:rsidRPr="00745546">
              <w:rPr>
                <w:rFonts w:asciiTheme="minorHAnsi" w:hAnsiTheme="minorHAnsi" w:cstheme="minorHAnsi"/>
                <w:bCs/>
                <w:sz w:val="22"/>
                <w:szCs w:val="22"/>
              </w:rPr>
              <w:t xml:space="preserve"> </w:t>
            </w:r>
          </w:p>
        </w:tc>
        <w:tc>
          <w:tcPr>
            <w:tcW w:w="992" w:type="dxa"/>
          </w:tcPr>
          <w:p w:rsidR="007C6D74" w:rsidRPr="00745546" w:rsidP="0067289F" w14:paraId="2D485546" w14:textId="3B0E97FF">
            <w:pPr>
              <w:rPr>
                <w:rFonts w:asciiTheme="minorHAnsi" w:hAnsiTheme="minorHAnsi" w:cstheme="minorHAnsi"/>
                <w:bCs/>
                <w:sz w:val="22"/>
                <w:szCs w:val="22"/>
              </w:rPr>
            </w:pPr>
            <w:r w:rsidRPr="00745546">
              <w:rPr>
                <w:rFonts w:asciiTheme="minorHAnsi" w:hAnsiTheme="minorHAnsi" w:cstheme="minorHAnsi"/>
                <w:bCs/>
                <w:sz w:val="22"/>
                <w:szCs w:val="22"/>
              </w:rPr>
              <w:t>2027-2028</w:t>
            </w:r>
          </w:p>
        </w:tc>
        <w:tc>
          <w:tcPr>
            <w:tcW w:w="850" w:type="dxa"/>
          </w:tcPr>
          <w:p w:rsidR="007C6D74" w:rsidRPr="00745546" w:rsidP="0067289F" w14:paraId="4AFC272F" w14:textId="6F185ADA">
            <w:pPr>
              <w:jc w:val="both"/>
              <w:rPr>
                <w:rFonts w:asciiTheme="minorHAnsi" w:hAnsiTheme="minorHAnsi" w:cstheme="minorHAnsi"/>
                <w:bCs/>
                <w:sz w:val="22"/>
                <w:szCs w:val="22"/>
              </w:rPr>
            </w:pPr>
            <w:r w:rsidRPr="00745546">
              <w:rPr>
                <w:rFonts w:asciiTheme="minorHAnsi" w:hAnsiTheme="minorHAnsi" w:cstheme="minorHAnsi"/>
                <w:bCs/>
                <w:sz w:val="22"/>
                <w:szCs w:val="22"/>
              </w:rPr>
              <w:t xml:space="preserve">MZD (SE-CAU)  </w:t>
            </w:r>
          </w:p>
        </w:tc>
        <w:tc>
          <w:tcPr>
            <w:tcW w:w="1985" w:type="dxa"/>
          </w:tcPr>
          <w:p w:rsidR="007C6D74" w:rsidRPr="00745546" w:rsidP="0067289F" w14:paraId="46781E39" w14:textId="25AE92B2">
            <w:pPr>
              <w:rPr>
                <w:rFonts w:asciiTheme="minorHAnsi" w:hAnsiTheme="minorHAnsi" w:cstheme="minorHAnsi"/>
                <w:bCs/>
                <w:sz w:val="22"/>
                <w:szCs w:val="22"/>
              </w:rPr>
            </w:pPr>
            <w:r w:rsidRPr="00745546">
              <w:rPr>
                <w:rFonts w:asciiTheme="minorHAnsi" w:hAnsiTheme="minorHAnsi" w:cstheme="minorHAnsi"/>
                <w:bCs/>
                <w:sz w:val="22"/>
                <w:szCs w:val="22"/>
              </w:rPr>
              <w:t>MZD: SZ, SL, ÚZIS, MFČR, zdravotní pojišťovny, pacientské organizace</w:t>
            </w:r>
          </w:p>
        </w:tc>
        <w:tc>
          <w:tcPr>
            <w:tcW w:w="2268" w:type="dxa"/>
          </w:tcPr>
          <w:p w:rsidR="007C6D74" w:rsidRPr="00745546" w:rsidP="0067289F" w14:paraId="092C5CFB" w14:textId="353E6E7D">
            <w:pPr>
              <w:rPr>
                <w:rFonts w:asciiTheme="minorHAnsi" w:hAnsiTheme="minorHAnsi" w:cstheme="minorHAnsi"/>
                <w:bCs/>
                <w:sz w:val="22"/>
                <w:szCs w:val="22"/>
              </w:rPr>
            </w:pPr>
            <w:r w:rsidRPr="00745546">
              <w:rPr>
                <w:rFonts w:asciiTheme="minorHAnsi" w:hAnsiTheme="minorHAnsi" w:cstheme="minorHAnsi"/>
                <w:bCs/>
                <w:sz w:val="22"/>
                <w:szCs w:val="22"/>
              </w:rPr>
              <w:t xml:space="preserve"> Zatím není plněno</w:t>
            </w:r>
            <w:r w:rsidRPr="00745546">
              <w:rPr>
                <w:rFonts w:asciiTheme="minorHAnsi" w:hAnsiTheme="minorHAnsi" w:cstheme="minorHAnsi"/>
                <w:bCs/>
                <w:sz w:val="22"/>
                <w:szCs w:val="22"/>
                <w:lang w:eastAsia="en-US"/>
              </w:rPr>
              <w:t xml:space="preserve"> </w:t>
            </w:r>
          </w:p>
        </w:tc>
        <w:tc>
          <w:tcPr>
            <w:tcW w:w="2410" w:type="dxa"/>
          </w:tcPr>
          <w:p w:rsidR="007C6D74" w:rsidRPr="00745546" w:rsidP="0067289F" w14:paraId="05F7CEB9" w14:textId="77777777">
            <w:pPr>
              <w:rPr>
                <w:rFonts w:asciiTheme="minorHAnsi" w:hAnsiTheme="minorHAnsi" w:cstheme="minorHAnsi"/>
                <w:bCs/>
                <w:sz w:val="22"/>
                <w:szCs w:val="22"/>
              </w:rPr>
            </w:pPr>
          </w:p>
        </w:tc>
      </w:tr>
      <w:tr w14:paraId="2D0849C5" w14:textId="77777777" w:rsidTr="0067289F">
        <w:tblPrEx>
          <w:tblW w:w="15451" w:type="dxa"/>
          <w:tblLayout w:type="fixed"/>
          <w:tblCellMar>
            <w:left w:w="70" w:type="dxa"/>
            <w:right w:w="70" w:type="dxa"/>
          </w:tblCellMar>
          <w:tblLook w:val="0000"/>
        </w:tblPrEx>
        <w:trPr>
          <w:trHeight w:val="225"/>
        </w:trPr>
        <w:tc>
          <w:tcPr>
            <w:tcW w:w="2268" w:type="dxa"/>
            <w:vMerge/>
          </w:tcPr>
          <w:p w:rsidR="007C6D74" w:rsidRPr="00745546" w:rsidP="0067289F" w14:paraId="4B012237" w14:textId="77777777">
            <w:pPr>
              <w:rPr>
                <w:rFonts w:asciiTheme="minorHAnsi" w:hAnsiTheme="minorHAnsi" w:cstheme="minorHAnsi"/>
                <w:bCs/>
                <w:sz w:val="22"/>
                <w:szCs w:val="22"/>
              </w:rPr>
            </w:pPr>
          </w:p>
        </w:tc>
        <w:tc>
          <w:tcPr>
            <w:tcW w:w="2126" w:type="dxa"/>
            <w:vMerge/>
          </w:tcPr>
          <w:p w:rsidR="007C6D74" w:rsidRPr="00745546" w:rsidP="0067289F" w14:paraId="470880CE" w14:textId="77777777">
            <w:pPr>
              <w:rPr>
                <w:rFonts w:asciiTheme="minorHAnsi" w:hAnsiTheme="minorHAnsi" w:cstheme="minorHAnsi"/>
                <w:bCs/>
                <w:sz w:val="22"/>
                <w:szCs w:val="22"/>
              </w:rPr>
            </w:pPr>
          </w:p>
        </w:tc>
        <w:tc>
          <w:tcPr>
            <w:tcW w:w="2552" w:type="dxa"/>
            <w:shd w:val="clear" w:color="auto" w:fill="auto"/>
          </w:tcPr>
          <w:p w:rsidR="007C6D74" w:rsidRPr="00745546" w:rsidP="0067289F" w14:paraId="058A73C6" w14:textId="0A570286">
            <w:pPr>
              <w:rPr>
                <w:rFonts w:asciiTheme="minorHAnsi" w:hAnsiTheme="minorHAnsi" w:cstheme="minorHAnsi"/>
                <w:bCs/>
                <w:sz w:val="22"/>
                <w:szCs w:val="22"/>
              </w:rPr>
            </w:pPr>
            <w:r w:rsidRPr="00745546">
              <w:rPr>
                <w:rFonts w:asciiTheme="minorHAnsi" w:hAnsiTheme="minorHAnsi" w:cstheme="minorHAnsi"/>
                <w:bCs/>
                <w:sz w:val="22"/>
                <w:szCs w:val="22"/>
              </w:rPr>
              <w:t>Zavedení systému sledování dopadů úhradových mechanismů a vazba úhradových mechanismů na kvalitu a bezpečnost poskytovaných služeb</w:t>
            </w:r>
          </w:p>
        </w:tc>
        <w:tc>
          <w:tcPr>
            <w:tcW w:w="992" w:type="dxa"/>
          </w:tcPr>
          <w:p w:rsidR="007C6D74" w:rsidRPr="00745546" w:rsidP="0067289F" w14:paraId="2B88139A" w14:textId="190274CD">
            <w:pPr>
              <w:rPr>
                <w:rFonts w:asciiTheme="minorHAnsi" w:hAnsiTheme="minorHAnsi" w:cstheme="minorHAnsi"/>
                <w:bCs/>
                <w:sz w:val="22"/>
                <w:szCs w:val="22"/>
              </w:rPr>
            </w:pPr>
            <w:r w:rsidRPr="00745546">
              <w:rPr>
                <w:rFonts w:asciiTheme="minorHAnsi" w:hAnsiTheme="minorHAnsi" w:cstheme="minorHAnsi"/>
                <w:bCs/>
                <w:sz w:val="22"/>
                <w:szCs w:val="22"/>
              </w:rPr>
              <w:t>2026-2030</w:t>
            </w:r>
          </w:p>
        </w:tc>
        <w:tc>
          <w:tcPr>
            <w:tcW w:w="850" w:type="dxa"/>
          </w:tcPr>
          <w:p w:rsidR="007C6D74" w:rsidRPr="00745546" w:rsidP="0067289F" w14:paraId="1E64B5EB" w14:textId="52E20E03">
            <w:pPr>
              <w:jc w:val="both"/>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7C6D74" w:rsidRPr="00745546" w:rsidP="0067289F" w14:paraId="18A3A9FA" w14:textId="6BEE3D7D">
            <w:pPr>
              <w:rPr>
                <w:rFonts w:asciiTheme="minorHAnsi" w:hAnsiTheme="minorHAnsi" w:cstheme="minorHAnsi"/>
                <w:bCs/>
                <w:sz w:val="22"/>
                <w:szCs w:val="22"/>
              </w:rPr>
            </w:pPr>
            <w:r w:rsidRPr="00745546">
              <w:rPr>
                <w:rFonts w:asciiTheme="minorHAnsi" w:hAnsiTheme="minorHAnsi" w:cstheme="minorHAnsi"/>
                <w:bCs/>
                <w:sz w:val="22"/>
                <w:szCs w:val="22"/>
              </w:rPr>
              <w:t xml:space="preserve">MZD: SZ, SL, ÚZIS, MFČR, MMR, zdravotní pojišťovny, pacientské organizace </w:t>
            </w:r>
          </w:p>
        </w:tc>
        <w:tc>
          <w:tcPr>
            <w:tcW w:w="2268" w:type="dxa"/>
          </w:tcPr>
          <w:p w:rsidR="007C6D74" w:rsidRPr="00745546" w:rsidP="0067289F" w14:paraId="59BC98BC" w14:textId="77777777">
            <w:pPr>
              <w:rPr>
                <w:rFonts w:asciiTheme="minorHAnsi" w:hAnsiTheme="minorHAnsi" w:cstheme="minorHAnsi"/>
                <w:bCs/>
                <w:sz w:val="22"/>
                <w:szCs w:val="22"/>
              </w:rPr>
            </w:pPr>
            <w:r w:rsidRPr="00745546">
              <w:rPr>
                <w:rFonts w:asciiTheme="minorHAnsi" w:hAnsiTheme="minorHAnsi" w:cstheme="minorHAnsi"/>
                <w:bCs/>
                <w:sz w:val="22"/>
                <w:szCs w:val="22"/>
              </w:rPr>
              <w:t>Zatím není plněno</w:t>
            </w:r>
          </w:p>
        </w:tc>
        <w:tc>
          <w:tcPr>
            <w:tcW w:w="2410" w:type="dxa"/>
          </w:tcPr>
          <w:p w:rsidR="007C6D74" w:rsidRPr="00745546" w:rsidP="0067289F" w14:paraId="333C57FD" w14:textId="77777777">
            <w:pPr>
              <w:rPr>
                <w:rFonts w:asciiTheme="minorHAnsi" w:hAnsiTheme="minorHAnsi" w:cstheme="minorHAnsi"/>
                <w:bCs/>
                <w:sz w:val="22"/>
                <w:szCs w:val="22"/>
              </w:rPr>
            </w:pPr>
            <w:r w:rsidRPr="00745546">
              <w:rPr>
                <w:rFonts w:asciiTheme="minorHAnsi" w:hAnsiTheme="minorHAnsi" w:cstheme="minorHAnsi"/>
                <w:bCs/>
                <w:sz w:val="22"/>
                <w:szCs w:val="22"/>
              </w:rPr>
              <w:t xml:space="preserve">Rozvoj indikátorů kvality, benchmarking a </w:t>
            </w:r>
            <w:r w:rsidRPr="00745546">
              <w:rPr>
                <w:rFonts w:asciiTheme="minorHAnsi" w:hAnsiTheme="minorHAnsi" w:cstheme="minorHAnsi"/>
                <w:bCs/>
                <w:sz w:val="22"/>
                <w:szCs w:val="22"/>
              </w:rPr>
              <w:t>pay</w:t>
            </w:r>
            <w:r w:rsidRPr="00745546">
              <w:rPr>
                <w:rFonts w:asciiTheme="minorHAnsi" w:hAnsiTheme="minorHAnsi" w:cstheme="minorHAnsi"/>
                <w:bCs/>
                <w:sz w:val="22"/>
                <w:szCs w:val="22"/>
              </w:rPr>
              <w:t>-</w:t>
            </w:r>
            <w:r w:rsidRPr="00745546">
              <w:rPr>
                <w:rFonts w:asciiTheme="minorHAnsi" w:hAnsiTheme="minorHAnsi" w:cstheme="minorHAnsi"/>
                <w:bCs/>
                <w:sz w:val="22"/>
                <w:szCs w:val="22"/>
              </w:rPr>
              <w:t>for</w:t>
            </w:r>
            <w:r w:rsidRPr="00745546">
              <w:rPr>
                <w:rFonts w:asciiTheme="minorHAnsi" w:hAnsiTheme="minorHAnsi" w:cstheme="minorHAnsi"/>
                <w:bCs/>
                <w:sz w:val="22"/>
                <w:szCs w:val="22"/>
              </w:rPr>
              <w:t>-performance modelů</w:t>
            </w:r>
          </w:p>
        </w:tc>
      </w:tr>
      <w:tr w14:paraId="107861F8" w14:textId="77777777" w:rsidTr="0067289F">
        <w:tblPrEx>
          <w:tblW w:w="15451" w:type="dxa"/>
          <w:tblLayout w:type="fixed"/>
          <w:tblCellMar>
            <w:left w:w="70" w:type="dxa"/>
            <w:right w:w="70" w:type="dxa"/>
          </w:tblCellMar>
          <w:tblLook w:val="0000"/>
        </w:tblPrEx>
        <w:trPr>
          <w:trHeight w:val="1953"/>
        </w:trPr>
        <w:tc>
          <w:tcPr>
            <w:tcW w:w="2268" w:type="dxa"/>
            <w:vMerge w:val="restart"/>
            <w:shd w:val="clear" w:color="auto" w:fill="auto"/>
          </w:tcPr>
          <w:p w:rsidR="007C6D74" w:rsidRPr="00745546" w:rsidP="0067289F" w14:paraId="3202E1A2" w14:textId="4C902EB8">
            <w:pPr>
              <w:rPr>
                <w:rFonts w:asciiTheme="minorHAnsi" w:hAnsiTheme="minorHAnsi" w:cstheme="minorHAnsi"/>
                <w:bCs/>
                <w:sz w:val="22"/>
                <w:szCs w:val="22"/>
              </w:rPr>
            </w:pPr>
            <w:r w:rsidRPr="00745546">
              <w:rPr>
                <w:rFonts w:asciiTheme="minorHAnsi" w:hAnsiTheme="minorHAnsi" w:cstheme="minorHAnsi"/>
                <w:bCs/>
                <w:sz w:val="22"/>
                <w:szCs w:val="22"/>
              </w:rPr>
              <w:t xml:space="preserve">Dílčí cíl č. 2.4.3. Vybudování systému predikcí příjmů a výdajů veřejného zdravotního pojištění </w:t>
            </w:r>
            <w:r w:rsidRPr="00745546">
              <w:rPr>
                <w:rFonts w:asciiTheme="minorHAnsi" w:hAnsiTheme="minorHAnsi" w:cstheme="minorHAnsi"/>
                <w:bCs/>
                <w:sz w:val="22"/>
                <w:szCs w:val="22"/>
              </w:rPr>
              <w:br/>
            </w:r>
          </w:p>
        </w:tc>
        <w:tc>
          <w:tcPr>
            <w:tcW w:w="2126" w:type="dxa"/>
            <w:vMerge w:val="restart"/>
          </w:tcPr>
          <w:p w:rsidR="007C6D74" w:rsidRPr="00745546" w:rsidP="0067289F" w14:paraId="78425E98" w14:textId="7B596654">
            <w:pPr>
              <w:rPr>
                <w:rFonts w:asciiTheme="minorHAnsi" w:hAnsiTheme="minorHAnsi" w:cstheme="minorHAnsi"/>
                <w:bCs/>
                <w:sz w:val="22"/>
                <w:szCs w:val="22"/>
              </w:rPr>
            </w:pPr>
            <w:r w:rsidRPr="00745546">
              <w:rPr>
                <w:rFonts w:asciiTheme="minorHAnsi" w:hAnsiTheme="minorHAnsi" w:cstheme="minorHAnsi"/>
                <w:bCs/>
                <w:sz w:val="22"/>
                <w:szCs w:val="22"/>
              </w:rPr>
              <w:t xml:space="preserve"> Nutnost predikce příjmové a výdajové stránky zdravotnictví jako součást plánování </w:t>
            </w:r>
          </w:p>
          <w:p w:rsidR="00D47A67" w:rsidRPr="00745546" w:rsidP="0067289F" w14:paraId="067ED441" w14:textId="7EABDBBA">
            <w:pPr>
              <w:rPr>
                <w:rFonts w:asciiTheme="minorHAnsi" w:hAnsiTheme="minorHAnsi" w:cstheme="minorHAnsi"/>
                <w:bCs/>
                <w:sz w:val="22"/>
                <w:szCs w:val="22"/>
              </w:rPr>
            </w:pPr>
            <w:r w:rsidRPr="00745546">
              <w:rPr>
                <w:rFonts w:asciiTheme="minorHAnsi" w:hAnsiTheme="minorHAnsi" w:cstheme="minorHAnsi"/>
                <w:bCs/>
                <w:sz w:val="22"/>
                <w:szCs w:val="22"/>
              </w:rPr>
              <w:t xml:space="preserve"> </w:t>
            </w:r>
            <w:r w:rsidRPr="00745546" w:rsidR="00C13FC6">
              <w:rPr>
                <w:rFonts w:asciiTheme="minorHAnsi" w:hAnsiTheme="minorHAnsi" w:cstheme="minorHAnsi"/>
                <w:bCs/>
                <w:sz w:val="22"/>
                <w:szCs w:val="22"/>
              </w:rPr>
              <w:t>Nutnost makroekonomického</w:t>
            </w:r>
            <w:r w:rsidRPr="00745546">
              <w:rPr>
                <w:rFonts w:asciiTheme="minorHAnsi" w:hAnsiTheme="minorHAnsi" w:cstheme="minorHAnsi"/>
                <w:bCs/>
                <w:sz w:val="22"/>
                <w:szCs w:val="22"/>
              </w:rPr>
              <w:t xml:space="preserve"> pohledu i regionální komponenty pro krajské a další samosprávy, které zřizují ZZ</w:t>
            </w:r>
          </w:p>
        </w:tc>
        <w:tc>
          <w:tcPr>
            <w:tcW w:w="2552" w:type="dxa"/>
          </w:tcPr>
          <w:p w:rsidR="007C6D74" w:rsidRPr="00745546" w:rsidP="0067289F" w14:paraId="3E255C93" w14:textId="7D0BAA77">
            <w:pPr>
              <w:rPr>
                <w:rFonts w:asciiTheme="minorHAnsi" w:hAnsiTheme="minorHAnsi" w:cstheme="minorHAnsi"/>
                <w:bCs/>
                <w:sz w:val="22"/>
                <w:szCs w:val="22"/>
              </w:rPr>
            </w:pPr>
            <w:r w:rsidRPr="00745546">
              <w:rPr>
                <w:rFonts w:asciiTheme="minorHAnsi" w:hAnsiTheme="minorHAnsi" w:cstheme="minorHAnsi"/>
                <w:bCs/>
                <w:sz w:val="22"/>
                <w:szCs w:val="22"/>
              </w:rPr>
              <w:t>Vývoj a implementace metodik pro dlouhodobé makroekonomické plánování příjmové a výdajové stránky rozpočtu zdravotnictví</w:t>
            </w:r>
          </w:p>
          <w:p w:rsidR="007C6D74" w:rsidRPr="00745546" w:rsidP="0067289F" w14:paraId="3A5D5A21" w14:textId="77777777">
            <w:pPr>
              <w:rPr>
                <w:rFonts w:asciiTheme="minorHAnsi" w:hAnsiTheme="minorHAnsi" w:cstheme="minorHAnsi"/>
                <w:bCs/>
                <w:sz w:val="22"/>
                <w:szCs w:val="22"/>
              </w:rPr>
            </w:pPr>
          </w:p>
        </w:tc>
        <w:tc>
          <w:tcPr>
            <w:tcW w:w="992" w:type="dxa"/>
          </w:tcPr>
          <w:p w:rsidR="007C6D74" w:rsidRPr="00745546" w:rsidP="0067289F" w14:paraId="79AE1DBF" w14:textId="4173F85A">
            <w:pPr>
              <w:rPr>
                <w:rFonts w:asciiTheme="minorHAnsi" w:hAnsiTheme="minorHAnsi" w:cstheme="minorHAnsi"/>
                <w:bCs/>
                <w:sz w:val="22"/>
                <w:szCs w:val="22"/>
              </w:rPr>
            </w:pPr>
            <w:r w:rsidRPr="00745546">
              <w:rPr>
                <w:rFonts w:asciiTheme="minorHAnsi" w:hAnsiTheme="minorHAnsi" w:cstheme="minorHAnsi"/>
                <w:bCs/>
                <w:sz w:val="22"/>
                <w:szCs w:val="22"/>
              </w:rPr>
              <w:t>2021–2026</w:t>
            </w:r>
          </w:p>
        </w:tc>
        <w:tc>
          <w:tcPr>
            <w:tcW w:w="850" w:type="dxa"/>
          </w:tcPr>
          <w:p w:rsidR="007C6D74" w:rsidRPr="00745546" w:rsidP="0067289F" w14:paraId="5B6503C8" w14:textId="77777777">
            <w:pPr>
              <w:jc w:val="both"/>
              <w:rPr>
                <w:rFonts w:asciiTheme="minorHAnsi" w:hAnsiTheme="minorHAnsi" w:cstheme="minorHAnsi"/>
                <w:bCs/>
                <w:sz w:val="22"/>
                <w:szCs w:val="22"/>
              </w:rPr>
            </w:pPr>
            <w:r w:rsidRPr="00745546">
              <w:rPr>
                <w:rFonts w:asciiTheme="minorHAnsi" w:hAnsiTheme="minorHAnsi" w:cstheme="minorHAnsi"/>
                <w:bCs/>
                <w:sz w:val="22"/>
                <w:szCs w:val="22"/>
              </w:rPr>
              <w:t xml:space="preserve">ÚZIS </w:t>
            </w:r>
          </w:p>
        </w:tc>
        <w:tc>
          <w:tcPr>
            <w:tcW w:w="1985" w:type="dxa"/>
          </w:tcPr>
          <w:p w:rsidR="007C6D74" w:rsidRPr="00745546" w:rsidP="0067289F" w14:paraId="68D90DDD" w14:textId="4F960F42">
            <w:pPr>
              <w:rPr>
                <w:rFonts w:asciiTheme="minorHAnsi" w:hAnsiTheme="minorHAnsi" w:cstheme="minorHAnsi"/>
                <w:bCs/>
                <w:sz w:val="22"/>
                <w:szCs w:val="22"/>
              </w:rPr>
            </w:pPr>
            <w:r w:rsidRPr="00745546">
              <w:rPr>
                <w:rFonts w:asciiTheme="minorHAnsi" w:hAnsiTheme="minorHAnsi" w:cstheme="minorHAnsi"/>
                <w:bCs/>
                <w:sz w:val="22"/>
                <w:szCs w:val="22"/>
              </w:rPr>
              <w:t>MZD:SE, MFČR, zdravotní pojišťovny, univerzity,</w:t>
            </w:r>
          </w:p>
          <w:p w:rsidR="007C6D74" w:rsidRPr="00745546" w:rsidP="0067289F" w14:paraId="69F5D443" w14:textId="4AD434DD">
            <w:pPr>
              <w:rPr>
                <w:rFonts w:asciiTheme="minorHAnsi" w:hAnsiTheme="minorHAnsi" w:cstheme="minorHAnsi"/>
                <w:bCs/>
                <w:sz w:val="22"/>
                <w:szCs w:val="22"/>
              </w:rPr>
            </w:pPr>
            <w:r w:rsidRPr="00745546">
              <w:rPr>
                <w:rFonts w:asciiTheme="minorHAnsi" w:hAnsiTheme="minorHAnsi" w:cstheme="minorHAnsi"/>
                <w:bCs/>
                <w:sz w:val="22"/>
                <w:szCs w:val="22"/>
              </w:rPr>
              <w:t>akademická sféra,</w:t>
            </w:r>
          </w:p>
        </w:tc>
        <w:tc>
          <w:tcPr>
            <w:tcW w:w="2268" w:type="dxa"/>
          </w:tcPr>
          <w:p w:rsidR="007C6D74" w:rsidRPr="00745546" w:rsidP="0067289F" w14:paraId="16DD0DA5" w14:textId="02428412">
            <w:pPr>
              <w:rPr>
                <w:rFonts w:asciiTheme="minorHAnsi" w:hAnsiTheme="minorHAnsi" w:cstheme="minorHAnsi"/>
                <w:bCs/>
                <w:sz w:val="22"/>
                <w:szCs w:val="22"/>
              </w:rPr>
            </w:pPr>
            <w:r w:rsidRPr="00745546">
              <w:rPr>
                <w:rFonts w:asciiTheme="minorHAnsi" w:hAnsiTheme="minorHAnsi" w:cstheme="minorHAnsi"/>
                <w:bCs/>
                <w:sz w:val="22"/>
                <w:szCs w:val="22"/>
              </w:rPr>
              <w:t>Vznik otevřených datových sad pro dohodovací řízení</w:t>
            </w:r>
            <w:r w:rsidRPr="00745546">
              <w:rPr>
                <w:rFonts w:asciiTheme="minorHAnsi" w:hAnsiTheme="minorHAnsi" w:cstheme="minorHAnsi"/>
                <w:bCs/>
                <w:sz w:val="22"/>
                <w:szCs w:val="22"/>
              </w:rPr>
              <w:t xml:space="preserve"> </w:t>
            </w:r>
          </w:p>
          <w:p w:rsidR="007C6D74" w:rsidRPr="00745546" w:rsidP="0067289F" w14:paraId="39613DB8" w14:textId="17C1AE42">
            <w:pPr>
              <w:rPr>
                <w:rFonts w:asciiTheme="minorHAnsi" w:hAnsiTheme="minorHAnsi" w:cstheme="minorHAnsi"/>
                <w:bCs/>
                <w:sz w:val="22"/>
                <w:szCs w:val="22"/>
              </w:rPr>
            </w:pPr>
            <w:r w:rsidRPr="00745546">
              <w:rPr>
                <w:rFonts w:asciiTheme="minorHAnsi" w:hAnsiTheme="minorHAnsi" w:cstheme="minorHAnsi"/>
                <w:bCs/>
                <w:sz w:val="22"/>
                <w:szCs w:val="22"/>
              </w:rPr>
              <w:t xml:space="preserve"> </w:t>
            </w:r>
          </w:p>
          <w:p w:rsidR="007C6D74" w:rsidRPr="00745546" w:rsidP="0067289F" w14:paraId="6289A052" w14:textId="27A2CE77">
            <w:pPr>
              <w:rPr>
                <w:rFonts w:asciiTheme="minorHAnsi" w:hAnsiTheme="minorHAnsi" w:cstheme="minorHAnsi"/>
                <w:bCs/>
                <w:sz w:val="22"/>
                <w:szCs w:val="22"/>
              </w:rPr>
            </w:pPr>
            <w:r w:rsidRPr="00745546">
              <w:rPr>
                <w:rFonts w:asciiTheme="minorHAnsi" w:hAnsiTheme="minorHAnsi" w:cstheme="minorHAnsi"/>
                <w:bCs/>
                <w:sz w:val="22"/>
                <w:szCs w:val="22"/>
              </w:rPr>
              <w:t xml:space="preserve">Projekt Konstrukce modelů pro predikci regionálních potřeb a dostupnosti zdravotní péče a s tím souvisejících ekonomických a personálních ukazatelů (OPZ+) </w:t>
            </w:r>
          </w:p>
          <w:p w:rsidR="007C6D74" w:rsidRPr="00745546" w:rsidP="0067289F" w14:paraId="54D859E1" w14:textId="77777777">
            <w:pPr>
              <w:rPr>
                <w:rFonts w:asciiTheme="minorHAnsi" w:hAnsiTheme="minorHAnsi" w:cstheme="minorHAnsi"/>
                <w:bCs/>
                <w:sz w:val="22"/>
                <w:szCs w:val="22"/>
              </w:rPr>
            </w:pPr>
          </w:p>
        </w:tc>
        <w:tc>
          <w:tcPr>
            <w:tcW w:w="2410" w:type="dxa"/>
          </w:tcPr>
          <w:p w:rsidR="007C6D74" w:rsidRPr="00745546" w:rsidP="0067289F" w14:paraId="0AFD02C1" w14:textId="77777777">
            <w:pPr>
              <w:rPr>
                <w:rFonts w:asciiTheme="minorHAnsi" w:hAnsiTheme="minorHAnsi" w:cstheme="minorHAnsi"/>
                <w:bCs/>
                <w:sz w:val="22"/>
                <w:szCs w:val="22"/>
              </w:rPr>
            </w:pPr>
          </w:p>
          <w:p w:rsidR="007C6D74" w:rsidRPr="00745546" w:rsidP="0067289F" w14:paraId="275F5CD0" w14:textId="06D8CDAA">
            <w:pPr>
              <w:rPr>
                <w:rFonts w:asciiTheme="minorHAnsi" w:hAnsiTheme="minorHAnsi" w:cstheme="minorHAnsi"/>
                <w:bCs/>
                <w:sz w:val="22"/>
                <w:szCs w:val="22"/>
              </w:rPr>
            </w:pPr>
            <w:r w:rsidRPr="00745546">
              <w:rPr>
                <w:rFonts w:asciiTheme="minorHAnsi" w:hAnsiTheme="minorHAnsi" w:cstheme="minorHAnsi"/>
                <w:bCs/>
                <w:sz w:val="22"/>
                <w:szCs w:val="22"/>
              </w:rPr>
              <w:t>Finalizace predikčních modelů</w:t>
            </w:r>
          </w:p>
        </w:tc>
      </w:tr>
      <w:tr w14:paraId="3507DFC8" w14:textId="77777777" w:rsidTr="0067289F">
        <w:tblPrEx>
          <w:tblW w:w="15451" w:type="dxa"/>
          <w:tblLayout w:type="fixed"/>
          <w:tblCellMar>
            <w:left w:w="70" w:type="dxa"/>
            <w:right w:w="70" w:type="dxa"/>
          </w:tblCellMar>
          <w:tblLook w:val="0000"/>
        </w:tblPrEx>
        <w:trPr>
          <w:trHeight w:val="1953"/>
        </w:trPr>
        <w:tc>
          <w:tcPr>
            <w:tcW w:w="2268" w:type="dxa"/>
            <w:vMerge/>
            <w:shd w:val="clear" w:color="auto" w:fill="auto"/>
          </w:tcPr>
          <w:p w:rsidR="007C6D74" w:rsidRPr="00745546" w:rsidP="0067289F" w14:paraId="755328BA" w14:textId="77777777">
            <w:pPr>
              <w:rPr>
                <w:rFonts w:asciiTheme="minorHAnsi" w:hAnsiTheme="minorHAnsi" w:cstheme="minorHAnsi"/>
                <w:bCs/>
                <w:sz w:val="22"/>
                <w:szCs w:val="22"/>
              </w:rPr>
            </w:pPr>
          </w:p>
        </w:tc>
        <w:tc>
          <w:tcPr>
            <w:tcW w:w="2126" w:type="dxa"/>
            <w:vMerge/>
          </w:tcPr>
          <w:p w:rsidR="007C6D74" w:rsidRPr="00745546" w:rsidP="0067289F" w14:paraId="2C5584B7" w14:textId="77777777">
            <w:pPr>
              <w:rPr>
                <w:rFonts w:asciiTheme="minorHAnsi" w:hAnsiTheme="minorHAnsi" w:cstheme="minorHAnsi"/>
                <w:bCs/>
                <w:sz w:val="22"/>
                <w:szCs w:val="22"/>
              </w:rPr>
            </w:pPr>
          </w:p>
        </w:tc>
        <w:tc>
          <w:tcPr>
            <w:tcW w:w="2552" w:type="dxa"/>
          </w:tcPr>
          <w:p w:rsidR="007C6D74" w:rsidRPr="00745546" w:rsidP="0067289F" w14:paraId="124E6C45" w14:textId="4AA162BB">
            <w:pPr>
              <w:rPr>
                <w:rFonts w:asciiTheme="minorHAnsi" w:hAnsiTheme="minorHAnsi" w:cstheme="minorHAnsi"/>
                <w:bCs/>
                <w:sz w:val="22"/>
                <w:szCs w:val="22"/>
              </w:rPr>
            </w:pPr>
            <w:r w:rsidRPr="00745546">
              <w:rPr>
                <w:rFonts w:asciiTheme="minorHAnsi" w:hAnsiTheme="minorHAnsi" w:cstheme="minorHAnsi"/>
                <w:bCs/>
                <w:sz w:val="22"/>
                <w:szCs w:val="22"/>
              </w:rPr>
              <w:t xml:space="preserve">Regionální komponenta modelu plánování příjmové </w:t>
            </w:r>
            <w:r w:rsidRPr="00745546">
              <w:rPr>
                <w:rFonts w:asciiTheme="minorHAnsi" w:hAnsiTheme="minorHAnsi" w:cstheme="minorHAnsi"/>
                <w:bCs/>
                <w:sz w:val="22"/>
                <w:szCs w:val="22"/>
              </w:rPr>
              <w:br/>
              <w:t>a výdajové stránky poskytovaných zdravotních služeb</w:t>
            </w:r>
          </w:p>
        </w:tc>
        <w:tc>
          <w:tcPr>
            <w:tcW w:w="992" w:type="dxa"/>
          </w:tcPr>
          <w:p w:rsidR="007C6D74" w:rsidRPr="00745546" w:rsidP="0067289F" w14:paraId="659C60EA" w14:textId="77777777">
            <w:pPr>
              <w:rPr>
                <w:rFonts w:asciiTheme="minorHAnsi" w:hAnsiTheme="minorHAnsi" w:cstheme="minorHAnsi"/>
                <w:bCs/>
                <w:sz w:val="22"/>
                <w:szCs w:val="22"/>
              </w:rPr>
            </w:pPr>
          </w:p>
          <w:p w:rsidR="007C6D74" w:rsidRPr="00745546" w:rsidP="0067289F" w14:paraId="3B3EE6A5" w14:textId="380AF360">
            <w:pPr>
              <w:rPr>
                <w:rFonts w:asciiTheme="minorHAnsi" w:hAnsiTheme="minorHAnsi" w:cstheme="minorHAnsi"/>
                <w:bCs/>
                <w:sz w:val="22"/>
                <w:szCs w:val="22"/>
              </w:rPr>
            </w:pPr>
            <w:r w:rsidRPr="00745546">
              <w:rPr>
                <w:rFonts w:asciiTheme="minorHAnsi" w:hAnsiTheme="minorHAnsi" w:cstheme="minorHAnsi"/>
                <w:bCs/>
                <w:sz w:val="22"/>
                <w:szCs w:val="22"/>
              </w:rPr>
              <w:t>2025–2026</w:t>
            </w:r>
          </w:p>
        </w:tc>
        <w:tc>
          <w:tcPr>
            <w:tcW w:w="850" w:type="dxa"/>
          </w:tcPr>
          <w:p w:rsidR="007C6D74" w:rsidRPr="00745546" w:rsidP="0067289F" w14:paraId="77232885" w14:textId="77777777">
            <w:pPr>
              <w:jc w:val="both"/>
              <w:rPr>
                <w:rFonts w:asciiTheme="minorHAnsi" w:hAnsiTheme="minorHAnsi" w:cstheme="minorHAnsi"/>
                <w:bCs/>
                <w:sz w:val="22"/>
                <w:szCs w:val="22"/>
              </w:rPr>
            </w:pPr>
          </w:p>
          <w:p w:rsidR="007C6D74" w:rsidRPr="00745546" w:rsidP="0067289F" w14:paraId="1AD67BB1" w14:textId="77777777">
            <w:pPr>
              <w:jc w:val="both"/>
              <w:rPr>
                <w:rFonts w:asciiTheme="minorHAnsi" w:hAnsiTheme="minorHAnsi" w:cstheme="minorHAnsi"/>
                <w:bCs/>
                <w:sz w:val="22"/>
                <w:szCs w:val="22"/>
              </w:rPr>
            </w:pPr>
            <w:r w:rsidRPr="00745546">
              <w:rPr>
                <w:rFonts w:asciiTheme="minorHAnsi" w:hAnsiTheme="minorHAnsi" w:cstheme="minorHAnsi"/>
                <w:bCs/>
                <w:sz w:val="22"/>
                <w:szCs w:val="22"/>
              </w:rPr>
              <w:t xml:space="preserve">ÚZIS </w:t>
            </w:r>
          </w:p>
        </w:tc>
        <w:tc>
          <w:tcPr>
            <w:tcW w:w="1985" w:type="dxa"/>
          </w:tcPr>
          <w:p w:rsidR="007C6D74" w:rsidRPr="00745546" w:rsidP="0067289F" w14:paraId="3153F511" w14:textId="77777777">
            <w:pPr>
              <w:rPr>
                <w:rFonts w:asciiTheme="minorHAnsi" w:hAnsiTheme="minorHAnsi" w:cstheme="minorHAnsi"/>
                <w:bCs/>
                <w:sz w:val="22"/>
                <w:szCs w:val="22"/>
              </w:rPr>
            </w:pPr>
            <w:r w:rsidRPr="00745546">
              <w:rPr>
                <w:rFonts w:asciiTheme="minorHAnsi" w:hAnsiTheme="minorHAnsi" w:cstheme="minorHAnsi"/>
                <w:bCs/>
                <w:sz w:val="22"/>
                <w:szCs w:val="22"/>
              </w:rPr>
              <w:t>MZD:SE, MFČR, zdravotní pojišťovny, univerzity,</w:t>
            </w:r>
          </w:p>
          <w:p w:rsidR="007C6D74" w:rsidRPr="00745546" w:rsidP="0067289F" w14:paraId="7CED56C1" w14:textId="77777777">
            <w:pPr>
              <w:rPr>
                <w:rFonts w:asciiTheme="minorHAnsi" w:hAnsiTheme="minorHAnsi" w:cstheme="minorHAnsi"/>
                <w:bCs/>
                <w:sz w:val="22"/>
                <w:szCs w:val="22"/>
              </w:rPr>
            </w:pPr>
            <w:r w:rsidRPr="00745546">
              <w:rPr>
                <w:rFonts w:asciiTheme="minorHAnsi" w:hAnsiTheme="minorHAnsi" w:cstheme="minorHAnsi"/>
                <w:bCs/>
                <w:sz w:val="22"/>
                <w:szCs w:val="22"/>
              </w:rPr>
              <w:t>akademická sféra,</w:t>
            </w:r>
          </w:p>
        </w:tc>
        <w:tc>
          <w:tcPr>
            <w:tcW w:w="2268" w:type="dxa"/>
          </w:tcPr>
          <w:p w:rsidR="007C6D74" w:rsidRPr="00745546" w:rsidP="0067289F" w14:paraId="38261231" w14:textId="45D7C0E8">
            <w:pPr>
              <w:rPr>
                <w:rFonts w:asciiTheme="minorHAnsi" w:hAnsiTheme="minorHAnsi" w:cstheme="minorHAnsi"/>
                <w:bCs/>
                <w:sz w:val="22"/>
                <w:szCs w:val="22"/>
              </w:rPr>
            </w:pPr>
            <w:r w:rsidRPr="00745546">
              <w:rPr>
                <w:rFonts w:asciiTheme="minorHAnsi" w:hAnsiTheme="minorHAnsi" w:cstheme="minorHAnsi"/>
                <w:bCs/>
                <w:sz w:val="22"/>
                <w:szCs w:val="22"/>
              </w:rPr>
              <w:t xml:space="preserve">Projekt Konstrukce modelů pro predikci regionálních potřeb a dostupnosti zdravotní péče a s tím souvisejících ekonomických a personálních ukazatelů (OPZ+)  </w:t>
            </w:r>
          </w:p>
          <w:p w:rsidR="007C6D74" w:rsidRPr="00745546" w:rsidP="0067289F" w14:paraId="2794A0D1" w14:textId="77777777">
            <w:pPr>
              <w:rPr>
                <w:rFonts w:asciiTheme="minorHAnsi" w:hAnsiTheme="minorHAnsi" w:cstheme="minorHAnsi"/>
                <w:bCs/>
                <w:sz w:val="22"/>
                <w:szCs w:val="22"/>
              </w:rPr>
            </w:pPr>
          </w:p>
        </w:tc>
        <w:tc>
          <w:tcPr>
            <w:tcW w:w="2410" w:type="dxa"/>
          </w:tcPr>
          <w:p w:rsidR="007C6D74" w:rsidRPr="00745546" w:rsidP="0067289F" w14:paraId="0BEA428D" w14:textId="41815FC1">
            <w:pPr>
              <w:rPr>
                <w:rFonts w:asciiTheme="minorHAnsi" w:hAnsiTheme="minorHAnsi" w:cstheme="minorHAnsi"/>
                <w:bCs/>
                <w:sz w:val="22"/>
                <w:szCs w:val="22"/>
              </w:rPr>
            </w:pPr>
            <w:r w:rsidRPr="00745546">
              <w:rPr>
                <w:rFonts w:asciiTheme="minorHAnsi" w:hAnsiTheme="minorHAnsi" w:cstheme="minorHAnsi"/>
                <w:bCs/>
                <w:sz w:val="22"/>
                <w:szCs w:val="22"/>
              </w:rPr>
              <w:t>Tvorba nadstavbové vizualizační komponenty</w:t>
            </w:r>
          </w:p>
        </w:tc>
      </w:tr>
      <w:tr w14:paraId="6EF446F3" w14:textId="77777777" w:rsidTr="0067289F">
        <w:tblPrEx>
          <w:tblW w:w="15451" w:type="dxa"/>
          <w:tblLayout w:type="fixed"/>
          <w:tblCellMar>
            <w:left w:w="70" w:type="dxa"/>
            <w:right w:w="70" w:type="dxa"/>
          </w:tblCellMar>
          <w:tblLook w:val="0000"/>
        </w:tblPrEx>
        <w:trPr>
          <w:trHeight w:val="225"/>
        </w:trPr>
        <w:tc>
          <w:tcPr>
            <w:tcW w:w="2268" w:type="dxa"/>
            <w:vMerge/>
            <w:shd w:val="clear" w:color="auto" w:fill="auto"/>
          </w:tcPr>
          <w:p w:rsidR="00D47A67" w:rsidRPr="00745546" w:rsidP="0067289F" w14:paraId="0A20DD37" w14:textId="77777777">
            <w:pPr>
              <w:rPr>
                <w:rFonts w:asciiTheme="minorHAnsi" w:hAnsiTheme="minorHAnsi" w:cstheme="minorHAnsi"/>
                <w:bCs/>
                <w:sz w:val="22"/>
                <w:szCs w:val="22"/>
              </w:rPr>
            </w:pPr>
          </w:p>
        </w:tc>
        <w:tc>
          <w:tcPr>
            <w:tcW w:w="2126" w:type="dxa"/>
            <w:vMerge/>
          </w:tcPr>
          <w:p w:rsidR="00D47A67" w:rsidRPr="00745546" w:rsidP="0067289F" w14:paraId="5CBABB5F" w14:textId="77777777">
            <w:pPr>
              <w:rPr>
                <w:rFonts w:asciiTheme="minorHAnsi" w:hAnsiTheme="minorHAnsi" w:cstheme="minorHAnsi"/>
                <w:bCs/>
                <w:sz w:val="22"/>
                <w:szCs w:val="22"/>
              </w:rPr>
            </w:pPr>
          </w:p>
        </w:tc>
        <w:tc>
          <w:tcPr>
            <w:tcW w:w="2552" w:type="dxa"/>
          </w:tcPr>
          <w:p w:rsidR="00D47A67" w:rsidRPr="00745546" w:rsidP="0067289F" w14:paraId="29D34D7D" w14:textId="67D11FB8">
            <w:pPr>
              <w:rPr>
                <w:rFonts w:asciiTheme="minorHAnsi" w:hAnsiTheme="minorHAnsi" w:cstheme="minorHAnsi"/>
                <w:bCs/>
                <w:sz w:val="22"/>
                <w:szCs w:val="22"/>
              </w:rPr>
            </w:pPr>
            <w:r w:rsidRPr="00745546">
              <w:rPr>
                <w:rFonts w:asciiTheme="minorHAnsi" w:hAnsiTheme="minorHAnsi" w:cstheme="minorHAnsi"/>
                <w:bCs/>
                <w:sz w:val="22"/>
                <w:szCs w:val="22"/>
              </w:rPr>
              <w:t xml:space="preserve">Tvorba predikčního modelu pro jednotlivé </w:t>
            </w:r>
            <w:r w:rsidRPr="00745546">
              <w:rPr>
                <w:rFonts w:asciiTheme="minorHAnsi" w:hAnsiTheme="minorHAnsi" w:cstheme="minorHAnsi"/>
                <w:bCs/>
                <w:sz w:val="22"/>
                <w:szCs w:val="22"/>
              </w:rPr>
              <w:t>typy nákladů poskytovatelů</w:t>
            </w:r>
          </w:p>
        </w:tc>
        <w:tc>
          <w:tcPr>
            <w:tcW w:w="992" w:type="dxa"/>
          </w:tcPr>
          <w:p w:rsidR="00D47A67" w:rsidRPr="00745546" w:rsidP="0067289F" w14:paraId="2A508B54" w14:textId="62DACACE">
            <w:pPr>
              <w:rPr>
                <w:rFonts w:asciiTheme="minorHAnsi" w:hAnsiTheme="minorHAnsi" w:cstheme="minorHAnsi"/>
                <w:bCs/>
                <w:sz w:val="22"/>
                <w:szCs w:val="22"/>
              </w:rPr>
            </w:pPr>
            <w:r w:rsidRPr="00745546">
              <w:rPr>
                <w:rFonts w:asciiTheme="minorHAnsi" w:hAnsiTheme="minorHAnsi" w:cstheme="minorHAnsi"/>
                <w:bCs/>
                <w:sz w:val="22"/>
                <w:szCs w:val="22"/>
              </w:rPr>
              <w:t>2023–2026</w:t>
            </w:r>
          </w:p>
        </w:tc>
        <w:tc>
          <w:tcPr>
            <w:tcW w:w="850" w:type="dxa"/>
          </w:tcPr>
          <w:p w:rsidR="00D47A67" w:rsidRPr="00745546" w:rsidP="0067289F" w14:paraId="6EFDE3F7" w14:textId="77777777">
            <w:pPr>
              <w:jc w:val="both"/>
              <w:rPr>
                <w:rFonts w:asciiTheme="minorHAnsi" w:hAnsiTheme="minorHAnsi" w:cstheme="minorHAnsi"/>
                <w:bCs/>
                <w:sz w:val="22"/>
                <w:szCs w:val="22"/>
              </w:rPr>
            </w:pPr>
            <w:r w:rsidRPr="00745546">
              <w:rPr>
                <w:rFonts w:asciiTheme="minorHAnsi" w:hAnsiTheme="minorHAnsi" w:cstheme="minorHAnsi"/>
                <w:bCs/>
                <w:sz w:val="22"/>
                <w:szCs w:val="22"/>
              </w:rPr>
              <w:t xml:space="preserve">ÚZIS </w:t>
            </w:r>
          </w:p>
        </w:tc>
        <w:tc>
          <w:tcPr>
            <w:tcW w:w="1985" w:type="dxa"/>
          </w:tcPr>
          <w:p w:rsidR="00D47A67" w:rsidRPr="00745546" w:rsidP="0067289F" w14:paraId="1D1F5B64" w14:textId="7C46D671">
            <w:pPr>
              <w:rPr>
                <w:rFonts w:asciiTheme="minorHAnsi" w:hAnsiTheme="minorHAnsi" w:cstheme="minorHAnsi"/>
                <w:bCs/>
                <w:sz w:val="22"/>
                <w:szCs w:val="22"/>
              </w:rPr>
            </w:pPr>
            <w:r w:rsidRPr="00745546">
              <w:rPr>
                <w:rFonts w:asciiTheme="minorHAnsi" w:hAnsiTheme="minorHAnsi" w:cstheme="minorHAnsi"/>
                <w:bCs/>
                <w:sz w:val="22"/>
                <w:szCs w:val="22"/>
              </w:rPr>
              <w:t xml:space="preserve">MZD:SE, MFČR, zdravotní pojišťovny, </w:t>
            </w:r>
            <w:r w:rsidRPr="00745546">
              <w:rPr>
                <w:rFonts w:asciiTheme="minorHAnsi" w:hAnsiTheme="minorHAnsi" w:cstheme="minorHAnsi"/>
                <w:bCs/>
                <w:sz w:val="22"/>
                <w:szCs w:val="22"/>
              </w:rPr>
              <w:t xml:space="preserve">univerzity, a akademická sféra, </w:t>
            </w:r>
          </w:p>
        </w:tc>
        <w:tc>
          <w:tcPr>
            <w:tcW w:w="2268" w:type="dxa"/>
          </w:tcPr>
          <w:p w:rsidR="00D47A67" w:rsidRPr="00745546" w:rsidP="0067289F" w14:paraId="5701CB17" w14:textId="679CC1BA">
            <w:pPr>
              <w:rPr>
                <w:rFonts w:asciiTheme="minorHAnsi" w:hAnsiTheme="minorHAnsi" w:cstheme="minorHAnsi"/>
                <w:bCs/>
                <w:sz w:val="22"/>
                <w:szCs w:val="22"/>
              </w:rPr>
            </w:pPr>
            <w:r w:rsidRPr="00745546">
              <w:rPr>
                <w:rFonts w:asciiTheme="minorHAnsi" w:hAnsiTheme="minorHAnsi" w:cstheme="minorHAnsi"/>
                <w:bCs/>
                <w:sz w:val="22"/>
                <w:szCs w:val="22"/>
              </w:rPr>
              <w:t xml:space="preserve">Projekt Konstrukce modelů pro predikci regionálních potřeb a </w:t>
            </w:r>
            <w:r w:rsidRPr="00745546">
              <w:rPr>
                <w:rFonts w:asciiTheme="minorHAnsi" w:hAnsiTheme="minorHAnsi" w:cstheme="minorHAnsi"/>
                <w:bCs/>
                <w:sz w:val="22"/>
                <w:szCs w:val="22"/>
              </w:rPr>
              <w:t xml:space="preserve">dostupnosti zdravotní péče a s tím souvisejících ekonomických a personálních </w:t>
            </w:r>
            <w:r w:rsidRPr="00745546" w:rsidR="00C13FC6">
              <w:rPr>
                <w:rFonts w:asciiTheme="minorHAnsi" w:hAnsiTheme="minorHAnsi" w:cstheme="minorHAnsi"/>
                <w:bCs/>
                <w:sz w:val="22"/>
                <w:szCs w:val="22"/>
              </w:rPr>
              <w:t>ukazatelů (</w:t>
            </w:r>
            <w:r w:rsidRPr="00745546">
              <w:rPr>
                <w:rFonts w:asciiTheme="minorHAnsi" w:hAnsiTheme="minorHAnsi" w:cstheme="minorHAnsi"/>
                <w:bCs/>
                <w:sz w:val="22"/>
                <w:szCs w:val="22"/>
              </w:rPr>
              <w:t>OPZ+)</w:t>
            </w:r>
          </w:p>
          <w:p w:rsidR="00D47A67" w:rsidRPr="00745546" w:rsidP="0067289F" w14:paraId="7AD9214C" w14:textId="6DA823FB">
            <w:pPr>
              <w:rPr>
                <w:rFonts w:asciiTheme="minorHAnsi" w:hAnsiTheme="minorHAnsi" w:cstheme="minorHAnsi"/>
                <w:bCs/>
                <w:sz w:val="22"/>
                <w:szCs w:val="22"/>
              </w:rPr>
            </w:pPr>
          </w:p>
        </w:tc>
        <w:tc>
          <w:tcPr>
            <w:tcW w:w="2410" w:type="dxa"/>
          </w:tcPr>
          <w:p w:rsidR="00D47A67" w:rsidRPr="00745546" w:rsidP="0067289F" w14:paraId="76DF48AF" w14:textId="3A7DB706">
            <w:pPr>
              <w:rPr>
                <w:rFonts w:asciiTheme="minorHAnsi" w:hAnsiTheme="minorHAnsi" w:cstheme="minorHAnsi"/>
                <w:bCs/>
                <w:sz w:val="22"/>
                <w:szCs w:val="22"/>
              </w:rPr>
            </w:pPr>
            <w:r w:rsidRPr="00745546">
              <w:rPr>
                <w:rFonts w:asciiTheme="minorHAnsi" w:hAnsiTheme="minorHAnsi" w:cstheme="minorHAnsi"/>
                <w:bCs/>
                <w:sz w:val="22"/>
                <w:szCs w:val="22"/>
              </w:rPr>
              <w:t>Finalizace predikčních modelů</w:t>
            </w:r>
          </w:p>
        </w:tc>
      </w:tr>
      <w:tr w14:paraId="11F27BDA" w14:textId="77777777" w:rsidTr="0067289F">
        <w:tblPrEx>
          <w:tblW w:w="15451" w:type="dxa"/>
          <w:tblLayout w:type="fixed"/>
          <w:tblCellMar>
            <w:left w:w="70" w:type="dxa"/>
            <w:right w:w="70" w:type="dxa"/>
          </w:tblCellMar>
          <w:tblLook w:val="0000"/>
        </w:tblPrEx>
        <w:trPr>
          <w:trHeight w:val="225"/>
        </w:trPr>
        <w:tc>
          <w:tcPr>
            <w:tcW w:w="2268" w:type="dxa"/>
            <w:vMerge w:val="restart"/>
          </w:tcPr>
          <w:p w:rsidR="00D47A67" w:rsidRPr="00745546" w:rsidP="0067289F" w14:paraId="2C52CF57" w14:textId="77777777">
            <w:pPr>
              <w:rPr>
                <w:rFonts w:asciiTheme="minorHAnsi" w:hAnsiTheme="minorHAnsi" w:cstheme="minorHAnsi"/>
                <w:bCs/>
                <w:sz w:val="22"/>
                <w:szCs w:val="22"/>
              </w:rPr>
            </w:pPr>
            <w:r w:rsidRPr="00745546">
              <w:rPr>
                <w:rFonts w:asciiTheme="minorHAnsi" w:hAnsiTheme="minorHAnsi" w:cstheme="minorHAnsi"/>
                <w:bCs/>
                <w:sz w:val="22"/>
                <w:szCs w:val="22"/>
              </w:rPr>
              <w:t xml:space="preserve">2.4.4. Zajištění rozvoje, optimalizace </w:t>
            </w:r>
            <w:r w:rsidRPr="00745546">
              <w:rPr>
                <w:rFonts w:asciiTheme="minorHAnsi" w:hAnsiTheme="minorHAnsi" w:cstheme="minorHAnsi"/>
                <w:bCs/>
                <w:sz w:val="22"/>
                <w:szCs w:val="22"/>
              </w:rPr>
              <w:br/>
              <w:t>a udržitelnosti systému úhrad akutní lůžkové péče založeném na DRG</w:t>
            </w:r>
          </w:p>
          <w:p w:rsidR="00D47A67" w:rsidRPr="00745546" w:rsidP="0067289F" w14:paraId="7FE90834" w14:textId="77777777">
            <w:pPr>
              <w:rPr>
                <w:rFonts w:asciiTheme="minorHAnsi" w:hAnsiTheme="minorHAnsi" w:cstheme="minorHAnsi"/>
                <w:bCs/>
                <w:sz w:val="22"/>
                <w:szCs w:val="22"/>
              </w:rPr>
            </w:pPr>
            <w:r w:rsidRPr="00745546">
              <w:rPr>
                <w:rFonts w:asciiTheme="minorHAnsi" w:hAnsiTheme="minorHAnsi" w:cstheme="minorHAnsi"/>
                <w:bCs/>
                <w:color w:val="212121"/>
                <w:sz w:val="22"/>
                <w:szCs w:val="22"/>
              </w:rPr>
              <w:t xml:space="preserve"> </w:t>
            </w:r>
          </w:p>
        </w:tc>
        <w:tc>
          <w:tcPr>
            <w:tcW w:w="2126" w:type="dxa"/>
            <w:vMerge w:val="restart"/>
          </w:tcPr>
          <w:p w:rsidR="00D47A67" w:rsidRPr="00745546" w:rsidP="0067289F" w14:paraId="29963739" w14:textId="25DF0ABE">
            <w:pPr>
              <w:rPr>
                <w:rFonts w:asciiTheme="minorHAnsi" w:hAnsiTheme="minorHAnsi" w:cstheme="minorHAnsi"/>
                <w:bCs/>
                <w:sz w:val="22"/>
                <w:szCs w:val="22"/>
              </w:rPr>
            </w:pPr>
            <w:r w:rsidRPr="00745546">
              <w:rPr>
                <w:rFonts w:asciiTheme="minorHAnsi" w:hAnsiTheme="minorHAnsi" w:cstheme="minorHAnsi"/>
                <w:bCs/>
                <w:sz w:val="22"/>
                <w:szCs w:val="22"/>
              </w:rPr>
              <w:t xml:space="preserve"> Nutná stálá kultivace systému CZ DRG a sbližování plateb za srovnatelné </w:t>
            </w:r>
            <w:r w:rsidRPr="00745546" w:rsidR="00AD026A">
              <w:rPr>
                <w:rFonts w:asciiTheme="minorHAnsi" w:hAnsiTheme="minorHAnsi" w:cstheme="minorHAnsi"/>
                <w:bCs/>
                <w:sz w:val="22"/>
                <w:szCs w:val="22"/>
              </w:rPr>
              <w:t>výkony</w:t>
            </w:r>
            <w:r w:rsidRPr="00745546" w:rsidR="00EE225A">
              <w:rPr>
                <w:rFonts w:asciiTheme="minorHAnsi" w:hAnsiTheme="minorHAnsi" w:cstheme="minorHAnsi"/>
                <w:bCs/>
                <w:sz w:val="22"/>
                <w:szCs w:val="22"/>
              </w:rPr>
              <w:t xml:space="preserve"> – ačkoliv je systém CZ-DRG již implementovaný, jeho rozvoj se kontinuální a průběžná kultivace, odstraňování heterogenit a zlepšování jeho prediktivní schopnosti jsou klíčové pro efektivní fungování úhradového systému akutní lůžkové péče</w:t>
            </w:r>
          </w:p>
        </w:tc>
        <w:tc>
          <w:tcPr>
            <w:tcW w:w="2552" w:type="dxa"/>
          </w:tcPr>
          <w:p w:rsidR="00D47A67" w:rsidRPr="00745546" w:rsidP="0067289F" w14:paraId="29ECBDA9" w14:textId="02B30A13">
            <w:pPr>
              <w:rPr>
                <w:rFonts w:asciiTheme="minorHAnsi" w:hAnsiTheme="minorHAnsi" w:cstheme="minorHAnsi"/>
                <w:bCs/>
                <w:sz w:val="22"/>
                <w:szCs w:val="22"/>
              </w:rPr>
            </w:pPr>
            <w:r w:rsidRPr="00745546">
              <w:rPr>
                <w:rFonts w:asciiTheme="minorHAnsi" w:hAnsiTheme="minorHAnsi" w:cstheme="minorHAnsi"/>
                <w:bCs/>
                <w:sz w:val="22"/>
                <w:szCs w:val="22"/>
              </w:rPr>
              <w:t xml:space="preserve">Optimalizace a metodický rozvoj systému DRG pro akutní lůžkovou péči </w:t>
            </w:r>
            <w:r w:rsidRPr="00745546">
              <w:rPr>
                <w:rFonts w:asciiTheme="minorHAnsi" w:hAnsiTheme="minorHAnsi" w:cstheme="minorHAnsi"/>
                <w:bCs/>
                <w:sz w:val="22"/>
                <w:szCs w:val="22"/>
              </w:rPr>
              <w:br/>
              <w:t>se zaměřením na postupnou implementaci do reálných úhrad</w:t>
            </w:r>
          </w:p>
        </w:tc>
        <w:tc>
          <w:tcPr>
            <w:tcW w:w="992" w:type="dxa"/>
          </w:tcPr>
          <w:p w:rsidR="00D47A67" w:rsidRPr="00745546" w:rsidP="0067289F" w14:paraId="7A34BF27" w14:textId="77777777">
            <w:pPr>
              <w:rPr>
                <w:rFonts w:asciiTheme="minorHAnsi" w:hAnsiTheme="minorHAnsi" w:cstheme="minorHAnsi"/>
                <w:bCs/>
                <w:sz w:val="22"/>
                <w:szCs w:val="22"/>
              </w:rPr>
            </w:pPr>
            <w:r w:rsidRPr="00745546">
              <w:rPr>
                <w:rFonts w:asciiTheme="minorHAnsi" w:hAnsiTheme="minorHAnsi" w:cstheme="minorHAnsi"/>
                <w:bCs/>
                <w:sz w:val="22"/>
                <w:szCs w:val="22"/>
              </w:rPr>
              <w:t>2021-2027</w:t>
            </w:r>
          </w:p>
        </w:tc>
        <w:tc>
          <w:tcPr>
            <w:tcW w:w="850" w:type="dxa"/>
          </w:tcPr>
          <w:p w:rsidR="00D47A67" w:rsidRPr="00745546" w:rsidP="0067289F" w14:paraId="5496354D" w14:textId="2B7874E6">
            <w:pPr>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D47A67" w:rsidRPr="00745546" w:rsidP="0067289F" w14:paraId="2187A7D0" w14:textId="5487D665">
            <w:pPr>
              <w:rPr>
                <w:rFonts w:asciiTheme="minorHAnsi" w:hAnsiTheme="minorHAnsi" w:cstheme="minorHAnsi"/>
                <w:bCs/>
                <w:sz w:val="22"/>
                <w:szCs w:val="22"/>
              </w:rPr>
            </w:pPr>
            <w:r w:rsidRPr="00745546">
              <w:rPr>
                <w:rFonts w:asciiTheme="minorHAnsi" w:hAnsiTheme="minorHAnsi" w:cstheme="minorHAnsi"/>
                <w:bCs/>
                <w:sz w:val="22"/>
                <w:szCs w:val="22"/>
              </w:rPr>
              <w:t xml:space="preserve">ÚZIS, MZD </w:t>
            </w:r>
            <w:r w:rsidRPr="00745546" w:rsidR="0067289F">
              <w:rPr>
                <w:rFonts w:asciiTheme="minorHAnsi" w:hAnsiTheme="minorHAnsi" w:cstheme="minorHAnsi"/>
                <w:bCs/>
                <w:sz w:val="22"/>
                <w:szCs w:val="22"/>
              </w:rPr>
              <w:t>sekce:</w:t>
            </w:r>
            <w:r w:rsidRPr="00745546">
              <w:rPr>
                <w:rFonts w:asciiTheme="minorHAnsi" w:hAnsiTheme="minorHAnsi" w:cstheme="minorHAnsi"/>
                <w:bCs/>
                <w:sz w:val="22"/>
                <w:szCs w:val="22"/>
              </w:rPr>
              <w:t xml:space="preserve"> SZ, poskytovatelé akutní lůžkové péče, zdravotní pojišťovny</w:t>
            </w:r>
          </w:p>
        </w:tc>
        <w:tc>
          <w:tcPr>
            <w:tcW w:w="2268" w:type="dxa"/>
          </w:tcPr>
          <w:p w:rsidR="00D47A67" w:rsidRPr="00745546" w:rsidP="0067289F" w14:paraId="6C3D8C0F" w14:textId="6676C37A">
            <w:pPr>
              <w:rPr>
                <w:rFonts w:asciiTheme="minorHAnsi" w:hAnsiTheme="minorHAnsi" w:cstheme="minorHAnsi"/>
                <w:bCs/>
                <w:sz w:val="22"/>
                <w:szCs w:val="22"/>
              </w:rPr>
            </w:pPr>
            <w:r w:rsidRPr="00745546">
              <w:rPr>
                <w:rFonts w:asciiTheme="minorHAnsi" w:hAnsiTheme="minorHAnsi" w:cstheme="minorHAnsi"/>
                <w:bCs/>
                <w:sz w:val="22"/>
                <w:szCs w:val="22"/>
              </w:rPr>
              <w:t>Splněno, probíhá postupná implementace CZ-DRG do úhrad</w:t>
            </w:r>
          </w:p>
        </w:tc>
        <w:tc>
          <w:tcPr>
            <w:tcW w:w="2410" w:type="dxa"/>
          </w:tcPr>
          <w:p w:rsidR="00D47A67" w:rsidRPr="00745546" w:rsidP="0067289F" w14:paraId="10330FD1" w14:textId="77777777">
            <w:pPr>
              <w:rPr>
                <w:rFonts w:asciiTheme="minorHAnsi" w:hAnsiTheme="minorHAnsi" w:cstheme="minorHAnsi"/>
                <w:bCs/>
                <w:sz w:val="22"/>
                <w:szCs w:val="22"/>
              </w:rPr>
            </w:pPr>
          </w:p>
        </w:tc>
      </w:tr>
      <w:tr w14:paraId="029FAFE8"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1E861325" w14:textId="77777777">
            <w:pPr>
              <w:rPr>
                <w:rFonts w:asciiTheme="minorHAnsi" w:hAnsiTheme="minorHAnsi" w:cstheme="minorHAnsi"/>
                <w:bCs/>
                <w:sz w:val="22"/>
                <w:szCs w:val="22"/>
              </w:rPr>
            </w:pPr>
          </w:p>
        </w:tc>
        <w:tc>
          <w:tcPr>
            <w:tcW w:w="2126" w:type="dxa"/>
            <w:vMerge/>
          </w:tcPr>
          <w:p w:rsidR="00D47A67" w:rsidRPr="00745546" w:rsidP="0067289F" w14:paraId="30D07A23" w14:textId="77777777">
            <w:pPr>
              <w:rPr>
                <w:rFonts w:asciiTheme="minorHAnsi" w:hAnsiTheme="minorHAnsi" w:cstheme="minorHAnsi"/>
                <w:bCs/>
                <w:sz w:val="22"/>
                <w:szCs w:val="22"/>
              </w:rPr>
            </w:pPr>
          </w:p>
        </w:tc>
        <w:tc>
          <w:tcPr>
            <w:tcW w:w="2552" w:type="dxa"/>
          </w:tcPr>
          <w:p w:rsidR="00D47A67" w:rsidRPr="00745546" w:rsidP="0067289F" w14:paraId="189927B8" w14:textId="02D141A8">
            <w:pPr>
              <w:rPr>
                <w:rFonts w:asciiTheme="minorHAnsi" w:hAnsiTheme="minorHAnsi" w:cstheme="minorHAnsi"/>
                <w:bCs/>
                <w:sz w:val="22"/>
                <w:szCs w:val="22"/>
              </w:rPr>
            </w:pPr>
            <w:r w:rsidRPr="00745546">
              <w:rPr>
                <w:rFonts w:asciiTheme="minorHAnsi" w:hAnsiTheme="minorHAnsi" w:cstheme="minorHAnsi"/>
                <w:bCs/>
                <w:sz w:val="22"/>
                <w:szCs w:val="22"/>
              </w:rPr>
              <w:t>Legislativní ukotvení použití DRG v úhradách úpravou zákona č. 48/1997 Sb., o veřejném zdravotním pojištění a jeho prováděcích právních předpisů</w:t>
            </w:r>
          </w:p>
        </w:tc>
        <w:tc>
          <w:tcPr>
            <w:tcW w:w="992" w:type="dxa"/>
          </w:tcPr>
          <w:p w:rsidR="00D47A67" w:rsidRPr="00745546" w:rsidP="0067289F" w14:paraId="469576F0" w14:textId="77777777">
            <w:pPr>
              <w:rPr>
                <w:rFonts w:asciiTheme="minorHAnsi" w:hAnsiTheme="minorHAnsi" w:cstheme="minorHAnsi"/>
                <w:bCs/>
                <w:sz w:val="22"/>
                <w:szCs w:val="22"/>
              </w:rPr>
            </w:pPr>
            <w:r w:rsidRPr="00745546">
              <w:rPr>
                <w:rFonts w:asciiTheme="minorHAnsi" w:hAnsiTheme="minorHAnsi" w:cstheme="minorHAnsi"/>
                <w:bCs/>
                <w:sz w:val="22"/>
                <w:szCs w:val="22"/>
              </w:rPr>
              <w:t>2021-2023</w:t>
            </w:r>
          </w:p>
        </w:tc>
        <w:tc>
          <w:tcPr>
            <w:tcW w:w="850" w:type="dxa"/>
          </w:tcPr>
          <w:p w:rsidR="00D47A67" w:rsidRPr="00745546" w:rsidP="0067289F" w14:paraId="6F00BEC2" w14:textId="17A9ED7E">
            <w:pPr>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D47A67" w:rsidRPr="00745546" w:rsidP="0067289F" w14:paraId="0AA3160F" w14:textId="113F3E16">
            <w:pPr>
              <w:rPr>
                <w:rFonts w:asciiTheme="minorHAnsi" w:hAnsiTheme="minorHAnsi" w:cstheme="minorHAnsi"/>
                <w:bCs/>
                <w:sz w:val="22"/>
                <w:szCs w:val="22"/>
              </w:rPr>
            </w:pPr>
            <w:r w:rsidRPr="00745546">
              <w:rPr>
                <w:rFonts w:asciiTheme="minorHAnsi" w:hAnsiTheme="minorHAnsi" w:cstheme="minorHAnsi"/>
                <w:bCs/>
                <w:sz w:val="22"/>
                <w:szCs w:val="22"/>
              </w:rPr>
              <w:t xml:space="preserve">ÚZIS, MZD sekce: </w:t>
            </w:r>
            <w:r w:rsidRPr="00745546" w:rsidR="0067289F">
              <w:rPr>
                <w:rFonts w:asciiTheme="minorHAnsi" w:hAnsiTheme="minorHAnsi" w:cstheme="minorHAnsi"/>
                <w:bCs/>
                <w:sz w:val="22"/>
                <w:szCs w:val="22"/>
              </w:rPr>
              <w:t>S</w:t>
            </w:r>
            <w:r w:rsidRPr="00745546">
              <w:rPr>
                <w:rFonts w:asciiTheme="minorHAnsi" w:hAnsiTheme="minorHAnsi" w:cstheme="minorHAnsi"/>
                <w:bCs/>
                <w:sz w:val="22"/>
                <w:szCs w:val="22"/>
              </w:rPr>
              <w:t xml:space="preserve">L, </w:t>
            </w:r>
            <w:r w:rsidRPr="00745546" w:rsidR="0067289F">
              <w:rPr>
                <w:rFonts w:asciiTheme="minorHAnsi" w:hAnsiTheme="minorHAnsi" w:cstheme="minorHAnsi"/>
                <w:bCs/>
                <w:sz w:val="22"/>
                <w:szCs w:val="22"/>
              </w:rPr>
              <w:t>S</w:t>
            </w:r>
            <w:r w:rsidRPr="00745546">
              <w:rPr>
                <w:rFonts w:asciiTheme="minorHAnsi" w:hAnsiTheme="minorHAnsi" w:cstheme="minorHAnsi"/>
                <w:bCs/>
                <w:sz w:val="22"/>
                <w:szCs w:val="22"/>
              </w:rPr>
              <w:t>Z, zdravotní pojišťovny, ÚZIS</w:t>
            </w:r>
          </w:p>
        </w:tc>
        <w:tc>
          <w:tcPr>
            <w:tcW w:w="2268" w:type="dxa"/>
          </w:tcPr>
          <w:p w:rsidR="00D47A67" w:rsidRPr="00745546" w:rsidP="0067289F" w14:paraId="2D920169" w14:textId="77777777">
            <w:pPr>
              <w:rPr>
                <w:rFonts w:asciiTheme="minorHAnsi" w:hAnsiTheme="minorHAnsi" w:cstheme="minorHAnsi"/>
                <w:bCs/>
                <w:sz w:val="22"/>
                <w:szCs w:val="22"/>
              </w:rPr>
            </w:pPr>
            <w:r w:rsidRPr="00745546">
              <w:rPr>
                <w:rFonts w:asciiTheme="minorHAnsi" w:hAnsiTheme="minorHAnsi" w:cstheme="minorHAnsi"/>
                <w:bCs/>
                <w:sz w:val="22"/>
                <w:szCs w:val="22"/>
              </w:rPr>
              <w:t>splněno</w:t>
            </w:r>
          </w:p>
        </w:tc>
        <w:tc>
          <w:tcPr>
            <w:tcW w:w="2410" w:type="dxa"/>
          </w:tcPr>
          <w:p w:rsidR="00D47A67" w:rsidRPr="00745546" w:rsidP="0067289F" w14:paraId="554CE951" w14:textId="77777777">
            <w:pPr>
              <w:rPr>
                <w:rFonts w:asciiTheme="minorHAnsi" w:hAnsiTheme="minorHAnsi" w:cstheme="minorHAnsi"/>
                <w:bCs/>
                <w:sz w:val="22"/>
                <w:szCs w:val="22"/>
                <w:highlight w:val="yellow"/>
              </w:rPr>
            </w:pPr>
          </w:p>
        </w:tc>
      </w:tr>
      <w:tr w14:paraId="64EBBA41"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432C04D6" w14:textId="77777777">
            <w:pPr>
              <w:rPr>
                <w:rFonts w:asciiTheme="minorHAnsi" w:hAnsiTheme="minorHAnsi" w:cstheme="minorHAnsi"/>
                <w:bCs/>
                <w:sz w:val="22"/>
                <w:szCs w:val="22"/>
              </w:rPr>
            </w:pPr>
          </w:p>
        </w:tc>
        <w:tc>
          <w:tcPr>
            <w:tcW w:w="2126" w:type="dxa"/>
            <w:vMerge/>
          </w:tcPr>
          <w:p w:rsidR="00D47A67" w:rsidRPr="00745546" w:rsidP="0067289F" w14:paraId="61CD8BDE" w14:textId="77777777">
            <w:pPr>
              <w:rPr>
                <w:rFonts w:asciiTheme="minorHAnsi" w:hAnsiTheme="minorHAnsi" w:cstheme="minorHAnsi"/>
                <w:bCs/>
                <w:sz w:val="22"/>
                <w:szCs w:val="22"/>
              </w:rPr>
            </w:pPr>
          </w:p>
        </w:tc>
        <w:tc>
          <w:tcPr>
            <w:tcW w:w="2552" w:type="dxa"/>
          </w:tcPr>
          <w:p w:rsidR="00D47A67" w:rsidRPr="00745546" w:rsidP="0067289F" w14:paraId="0AC2705F" w14:textId="48EA5BB8">
            <w:pPr>
              <w:rPr>
                <w:rFonts w:asciiTheme="minorHAnsi" w:hAnsiTheme="minorHAnsi" w:cstheme="minorHAnsi"/>
                <w:bCs/>
                <w:sz w:val="22"/>
                <w:szCs w:val="22"/>
              </w:rPr>
            </w:pPr>
            <w:r w:rsidRPr="00745546">
              <w:rPr>
                <w:rFonts w:asciiTheme="minorHAnsi" w:hAnsiTheme="minorHAnsi" w:cstheme="minorHAnsi"/>
                <w:bCs/>
                <w:sz w:val="22"/>
                <w:szCs w:val="22"/>
              </w:rPr>
              <w:t xml:space="preserve">Optimalizace </w:t>
            </w:r>
            <w:r w:rsidRPr="00745546">
              <w:rPr>
                <w:rFonts w:asciiTheme="minorHAnsi" w:hAnsiTheme="minorHAnsi" w:cstheme="minorHAnsi"/>
                <w:bCs/>
                <w:sz w:val="22"/>
                <w:szCs w:val="22"/>
              </w:rPr>
              <w:br/>
              <w:t>a udržitelnost referenční sítě nemocnic akutní lůžkové péče včetně postupné automatizace sběru referenčních dat.</w:t>
            </w:r>
          </w:p>
        </w:tc>
        <w:tc>
          <w:tcPr>
            <w:tcW w:w="992" w:type="dxa"/>
          </w:tcPr>
          <w:p w:rsidR="00D47A67" w:rsidRPr="00745546" w:rsidP="0067289F" w14:paraId="605DA2D5" w14:textId="77777777">
            <w:pPr>
              <w:rPr>
                <w:rFonts w:asciiTheme="minorHAnsi" w:hAnsiTheme="minorHAnsi" w:cstheme="minorHAnsi"/>
                <w:bCs/>
                <w:sz w:val="22"/>
                <w:szCs w:val="22"/>
              </w:rPr>
            </w:pPr>
            <w:r w:rsidRPr="00745546">
              <w:rPr>
                <w:rFonts w:asciiTheme="minorHAnsi" w:hAnsiTheme="minorHAnsi" w:cstheme="minorHAnsi"/>
                <w:bCs/>
                <w:sz w:val="22"/>
                <w:szCs w:val="22"/>
              </w:rPr>
              <w:t>2021-2027</w:t>
            </w:r>
          </w:p>
        </w:tc>
        <w:tc>
          <w:tcPr>
            <w:tcW w:w="850" w:type="dxa"/>
          </w:tcPr>
          <w:p w:rsidR="00D47A67" w:rsidRPr="00745546" w:rsidP="0067289F" w14:paraId="033CB9AC" w14:textId="04927693">
            <w:pPr>
              <w:jc w:val="both"/>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D47A67" w:rsidRPr="00745546" w:rsidP="0067289F" w14:paraId="4BABAB5D" w14:textId="3C39A109">
            <w:pPr>
              <w:rPr>
                <w:rFonts w:asciiTheme="minorHAnsi" w:hAnsiTheme="minorHAnsi" w:cstheme="minorHAnsi"/>
                <w:bCs/>
                <w:sz w:val="22"/>
                <w:szCs w:val="22"/>
              </w:rPr>
            </w:pPr>
            <w:r w:rsidRPr="00745546">
              <w:rPr>
                <w:rFonts w:asciiTheme="minorHAnsi" w:hAnsiTheme="minorHAnsi" w:cstheme="minorHAnsi"/>
                <w:bCs/>
                <w:sz w:val="22"/>
                <w:szCs w:val="22"/>
              </w:rPr>
              <w:t>ÚZIS, MZD sekce, SZ, poskytovatelé akutní lůžkové péče, zdravotní pojišťovny</w:t>
            </w:r>
          </w:p>
        </w:tc>
        <w:tc>
          <w:tcPr>
            <w:tcW w:w="2268" w:type="dxa"/>
          </w:tcPr>
          <w:p w:rsidR="00D47A67" w:rsidRPr="00745546" w:rsidP="0067289F" w14:paraId="13D9EB41" w14:textId="77777777">
            <w:pPr>
              <w:rPr>
                <w:rFonts w:asciiTheme="minorHAnsi" w:hAnsiTheme="minorHAnsi" w:cstheme="minorHAnsi"/>
                <w:bCs/>
                <w:sz w:val="22"/>
                <w:szCs w:val="22"/>
              </w:rPr>
            </w:pPr>
            <w:r w:rsidRPr="00745546">
              <w:rPr>
                <w:rFonts w:asciiTheme="minorHAnsi" w:hAnsiTheme="minorHAnsi" w:cstheme="minorHAnsi"/>
                <w:bCs/>
                <w:sz w:val="22"/>
                <w:szCs w:val="22"/>
              </w:rPr>
              <w:t>Plněno, zajištění financování referenční sítě v úhradové vyhlášce</w:t>
            </w:r>
          </w:p>
          <w:p w:rsidR="00D47A67" w:rsidRPr="00745546" w:rsidP="0067289F" w14:paraId="2A22C646" w14:textId="77777777">
            <w:pPr>
              <w:rPr>
                <w:rFonts w:asciiTheme="minorHAnsi" w:hAnsiTheme="minorHAnsi" w:cstheme="minorHAnsi"/>
                <w:bCs/>
                <w:sz w:val="22"/>
                <w:szCs w:val="22"/>
              </w:rPr>
            </w:pPr>
          </w:p>
        </w:tc>
        <w:tc>
          <w:tcPr>
            <w:tcW w:w="2410" w:type="dxa"/>
          </w:tcPr>
          <w:p w:rsidR="00D47A67" w:rsidRPr="00745546" w:rsidP="0067289F" w14:paraId="131D44F9" w14:textId="77777777">
            <w:pPr>
              <w:rPr>
                <w:rFonts w:asciiTheme="minorHAnsi" w:hAnsiTheme="minorHAnsi" w:cstheme="minorHAnsi"/>
                <w:bCs/>
                <w:sz w:val="22"/>
                <w:szCs w:val="22"/>
              </w:rPr>
            </w:pPr>
            <w:r w:rsidRPr="00745546">
              <w:rPr>
                <w:rFonts w:asciiTheme="minorHAnsi" w:hAnsiTheme="minorHAnsi" w:cstheme="minorHAnsi"/>
                <w:bCs/>
                <w:sz w:val="22"/>
                <w:szCs w:val="22"/>
              </w:rPr>
              <w:t xml:space="preserve">Převedení financování referenčních sítí pod fond obecně prospěšných činností novelou zákonů upravujících </w:t>
            </w:r>
            <w:r w:rsidRPr="00745546">
              <w:rPr>
                <w:rFonts w:asciiTheme="minorHAnsi" w:hAnsiTheme="minorHAnsi" w:cstheme="minorHAnsi"/>
                <w:bCs/>
                <w:sz w:val="22"/>
                <w:szCs w:val="22"/>
              </w:rPr>
              <w:t>v.z.p</w:t>
            </w:r>
            <w:r w:rsidRPr="00745546">
              <w:rPr>
                <w:rFonts w:asciiTheme="minorHAnsi" w:hAnsiTheme="minorHAnsi" w:cstheme="minorHAnsi"/>
                <w:bCs/>
                <w:sz w:val="22"/>
                <w:szCs w:val="22"/>
              </w:rPr>
              <w:t>.</w:t>
            </w:r>
          </w:p>
        </w:tc>
      </w:tr>
      <w:tr w14:paraId="1FD1ED8B" w14:textId="77777777" w:rsidTr="0067289F">
        <w:tblPrEx>
          <w:tblW w:w="15451" w:type="dxa"/>
          <w:tblLayout w:type="fixed"/>
          <w:tblCellMar>
            <w:left w:w="70" w:type="dxa"/>
            <w:right w:w="70" w:type="dxa"/>
          </w:tblCellMar>
          <w:tblLook w:val="0000"/>
        </w:tblPrEx>
        <w:trPr>
          <w:trHeight w:val="225"/>
        </w:trPr>
        <w:tc>
          <w:tcPr>
            <w:tcW w:w="2268" w:type="dxa"/>
            <w:vMerge w:val="restart"/>
          </w:tcPr>
          <w:p w:rsidR="00D47A67" w:rsidRPr="00745546" w:rsidP="0067289F" w14:paraId="4255397D" w14:textId="77777777">
            <w:pPr>
              <w:rPr>
                <w:rFonts w:asciiTheme="minorHAnsi" w:hAnsiTheme="minorHAnsi" w:cstheme="minorHAnsi"/>
                <w:bCs/>
                <w:sz w:val="22"/>
                <w:szCs w:val="22"/>
              </w:rPr>
            </w:pPr>
            <w:r w:rsidRPr="00745546">
              <w:rPr>
                <w:rFonts w:asciiTheme="minorHAnsi" w:hAnsiTheme="minorHAnsi" w:cstheme="minorHAnsi"/>
                <w:bCs/>
                <w:sz w:val="22"/>
                <w:szCs w:val="22"/>
              </w:rPr>
              <w:t xml:space="preserve">2.4.5. Optimalizace systému úhrad v primární péči s důrazem na motivační, výkon podporující složky a vytvoření modelů nastavujících vyváženost úhrad v různých segmentech ambulantní péče  </w:t>
            </w:r>
          </w:p>
        </w:tc>
        <w:tc>
          <w:tcPr>
            <w:tcW w:w="2126" w:type="dxa"/>
            <w:vMerge w:val="restart"/>
          </w:tcPr>
          <w:p w:rsidR="00D47A67" w:rsidRPr="00745546" w:rsidP="0067289F" w14:paraId="127534AA" w14:textId="3CD43C96">
            <w:pPr>
              <w:rPr>
                <w:rFonts w:asciiTheme="minorHAnsi" w:hAnsiTheme="minorHAnsi" w:cstheme="minorHAnsi"/>
                <w:bCs/>
                <w:sz w:val="22"/>
                <w:szCs w:val="22"/>
              </w:rPr>
            </w:pPr>
            <w:r w:rsidRPr="00745546">
              <w:rPr>
                <w:rFonts w:asciiTheme="minorHAnsi" w:hAnsiTheme="minorHAnsi" w:cstheme="minorHAnsi"/>
                <w:bCs/>
                <w:sz w:val="22"/>
                <w:szCs w:val="22"/>
              </w:rPr>
              <w:t>V návaznosti na probíhající reformu primární péče a kultivaci úhrad v dalších ambulantních segmentech je žádoucí souběžně rozvíjet systém úhrad v těchto segmentech péče, a to včetně moderních úhradových mechanismů a nových typů péče (např. týmové praxe)</w:t>
            </w:r>
          </w:p>
        </w:tc>
        <w:tc>
          <w:tcPr>
            <w:tcW w:w="2552" w:type="dxa"/>
          </w:tcPr>
          <w:p w:rsidR="00D47A67" w:rsidRPr="00745546" w:rsidP="0067289F" w14:paraId="5A8B3D23" w14:textId="257B9E50">
            <w:pPr>
              <w:rPr>
                <w:rFonts w:asciiTheme="minorHAnsi" w:hAnsiTheme="minorHAnsi" w:cstheme="minorHAnsi"/>
                <w:bCs/>
                <w:sz w:val="22"/>
                <w:szCs w:val="22"/>
              </w:rPr>
            </w:pPr>
            <w:r w:rsidRPr="00745546">
              <w:rPr>
                <w:rFonts w:asciiTheme="minorHAnsi" w:hAnsiTheme="minorHAnsi" w:cstheme="minorHAnsi"/>
                <w:bCs/>
                <w:sz w:val="22"/>
                <w:szCs w:val="22"/>
              </w:rPr>
              <w:t>Vytvoření a rozvoj referenční sítě poskytovatelů v primární péči za účelem optimalizace systému úhrad</w:t>
            </w:r>
          </w:p>
        </w:tc>
        <w:tc>
          <w:tcPr>
            <w:tcW w:w="992" w:type="dxa"/>
          </w:tcPr>
          <w:p w:rsidR="00D47A67" w:rsidRPr="00745546" w:rsidP="0067289F" w14:paraId="2AB5418E" w14:textId="491AC95B">
            <w:pPr>
              <w:rPr>
                <w:rFonts w:asciiTheme="minorHAnsi" w:hAnsiTheme="minorHAnsi" w:cstheme="minorHAnsi"/>
                <w:bCs/>
                <w:sz w:val="22"/>
                <w:szCs w:val="22"/>
              </w:rPr>
            </w:pPr>
            <w:r w:rsidRPr="00745546">
              <w:rPr>
                <w:rFonts w:asciiTheme="minorHAnsi" w:hAnsiTheme="minorHAnsi" w:cstheme="minorHAnsi"/>
                <w:bCs/>
                <w:sz w:val="22"/>
                <w:szCs w:val="22"/>
              </w:rPr>
              <w:t>2028-2034</w:t>
            </w:r>
          </w:p>
        </w:tc>
        <w:tc>
          <w:tcPr>
            <w:tcW w:w="850" w:type="dxa"/>
            <w:vAlign w:val="center"/>
          </w:tcPr>
          <w:p w:rsidR="00D47A67" w:rsidRPr="00745546" w:rsidP="0067289F" w14:paraId="06A0B643" w14:textId="56F35A06">
            <w:pPr>
              <w:jc w:val="both"/>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D47A67" w:rsidRPr="00745546" w:rsidP="0067289F" w14:paraId="5E7CDB5D" w14:textId="04447602">
            <w:pPr>
              <w:rPr>
                <w:rFonts w:asciiTheme="minorHAnsi" w:hAnsiTheme="minorHAnsi" w:cstheme="minorHAnsi"/>
                <w:bCs/>
                <w:sz w:val="22"/>
                <w:szCs w:val="22"/>
              </w:rPr>
            </w:pPr>
            <w:r w:rsidRPr="00745546">
              <w:rPr>
                <w:rFonts w:asciiTheme="minorHAnsi" w:hAnsiTheme="minorHAnsi" w:cstheme="minorHAnsi"/>
                <w:bCs/>
                <w:sz w:val="22"/>
                <w:szCs w:val="22"/>
              </w:rPr>
              <w:t>ODBORNÉ SPOLEČNOSTI, Sekce MZD:SZ, zdravotní pojišťovny, poskytovatelé zdravotních služeb, ÚZIS, pacientské organizace</w:t>
            </w:r>
          </w:p>
        </w:tc>
        <w:tc>
          <w:tcPr>
            <w:tcW w:w="2268" w:type="dxa"/>
          </w:tcPr>
          <w:p w:rsidR="00D47A67" w:rsidRPr="00745546" w:rsidP="0067289F" w14:paraId="76F8735F" w14:textId="3EE3A14B">
            <w:pPr>
              <w:rPr>
                <w:rFonts w:asciiTheme="minorHAnsi" w:hAnsiTheme="minorHAnsi" w:cstheme="minorHAnsi"/>
                <w:bCs/>
                <w:sz w:val="22"/>
                <w:szCs w:val="22"/>
              </w:rPr>
            </w:pPr>
            <w:r w:rsidRPr="00745546">
              <w:rPr>
                <w:rFonts w:asciiTheme="minorHAnsi" w:hAnsiTheme="minorHAnsi" w:cstheme="minorHAnsi"/>
                <w:bCs/>
                <w:sz w:val="22"/>
                <w:szCs w:val="22"/>
              </w:rPr>
              <w:t>Zatím neplněno</w:t>
            </w:r>
          </w:p>
        </w:tc>
        <w:tc>
          <w:tcPr>
            <w:tcW w:w="2410" w:type="dxa"/>
          </w:tcPr>
          <w:p w:rsidR="00D47A67" w:rsidRPr="00745546" w:rsidP="0067289F" w14:paraId="346EF5A1" w14:textId="77777777">
            <w:pPr>
              <w:rPr>
                <w:rFonts w:asciiTheme="minorHAnsi" w:hAnsiTheme="minorHAnsi" w:cstheme="minorHAnsi"/>
                <w:bCs/>
                <w:sz w:val="22"/>
                <w:szCs w:val="22"/>
              </w:rPr>
            </w:pPr>
          </w:p>
        </w:tc>
      </w:tr>
      <w:tr w14:paraId="26978974"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5392AEFC" w14:textId="77777777">
            <w:pPr>
              <w:rPr>
                <w:rFonts w:asciiTheme="minorHAnsi" w:hAnsiTheme="minorHAnsi" w:cstheme="minorHAnsi"/>
                <w:bCs/>
                <w:sz w:val="22"/>
                <w:szCs w:val="22"/>
              </w:rPr>
            </w:pPr>
          </w:p>
        </w:tc>
        <w:tc>
          <w:tcPr>
            <w:tcW w:w="2126" w:type="dxa"/>
            <w:vMerge/>
          </w:tcPr>
          <w:p w:rsidR="00D47A67" w:rsidRPr="00745546" w:rsidP="0067289F" w14:paraId="72EF6945" w14:textId="77777777">
            <w:pPr>
              <w:rPr>
                <w:rFonts w:asciiTheme="minorHAnsi" w:hAnsiTheme="minorHAnsi" w:cstheme="minorHAnsi"/>
                <w:bCs/>
                <w:sz w:val="22"/>
                <w:szCs w:val="22"/>
              </w:rPr>
            </w:pPr>
          </w:p>
        </w:tc>
        <w:tc>
          <w:tcPr>
            <w:tcW w:w="2552" w:type="dxa"/>
          </w:tcPr>
          <w:p w:rsidR="00D47A67" w:rsidRPr="00745546" w:rsidP="0067289F" w14:paraId="3D4FC9F2" w14:textId="1D820428">
            <w:pPr>
              <w:rPr>
                <w:rFonts w:asciiTheme="minorHAnsi" w:hAnsiTheme="minorHAnsi" w:cstheme="minorHAnsi"/>
                <w:bCs/>
                <w:sz w:val="22"/>
                <w:szCs w:val="22"/>
              </w:rPr>
            </w:pPr>
            <w:r w:rsidRPr="00745546">
              <w:rPr>
                <w:rFonts w:asciiTheme="minorHAnsi" w:hAnsiTheme="minorHAnsi" w:cstheme="minorHAnsi"/>
                <w:bCs/>
                <w:sz w:val="22"/>
                <w:szCs w:val="22"/>
              </w:rPr>
              <w:t>Nastavení</w:t>
            </w:r>
            <w:r w:rsidRPr="00745546" w:rsidR="00EE225A">
              <w:rPr>
                <w:rFonts w:asciiTheme="minorHAnsi" w:hAnsiTheme="minorHAnsi" w:cstheme="minorHAnsi"/>
                <w:bCs/>
                <w:sz w:val="22"/>
                <w:szCs w:val="22"/>
              </w:rPr>
              <w:t xml:space="preserve"> a další kultivace</w:t>
            </w:r>
            <w:r w:rsidRPr="00745546">
              <w:rPr>
                <w:rFonts w:asciiTheme="minorHAnsi" w:hAnsiTheme="minorHAnsi" w:cstheme="minorHAnsi"/>
                <w:bCs/>
                <w:sz w:val="22"/>
                <w:szCs w:val="22"/>
              </w:rPr>
              <w:t xml:space="preserve"> úhradového modelu a podpora </w:t>
            </w:r>
            <w:r w:rsidRPr="00745546" w:rsidR="00EE225A">
              <w:rPr>
                <w:rFonts w:asciiTheme="minorHAnsi" w:hAnsiTheme="minorHAnsi" w:cstheme="minorHAnsi"/>
                <w:bCs/>
                <w:sz w:val="22"/>
                <w:szCs w:val="22"/>
              </w:rPr>
              <w:t>týmových praxí a center primární péče</w:t>
            </w:r>
          </w:p>
        </w:tc>
        <w:tc>
          <w:tcPr>
            <w:tcW w:w="992" w:type="dxa"/>
          </w:tcPr>
          <w:p w:rsidR="00D47A67" w:rsidRPr="00745546" w:rsidP="0067289F" w14:paraId="39031EEF" w14:textId="06203C5A">
            <w:pPr>
              <w:rPr>
                <w:rFonts w:asciiTheme="minorHAnsi" w:hAnsiTheme="minorHAnsi" w:cstheme="minorHAnsi"/>
                <w:bCs/>
                <w:sz w:val="22"/>
                <w:szCs w:val="22"/>
              </w:rPr>
            </w:pPr>
            <w:r w:rsidRPr="00745546">
              <w:rPr>
                <w:rFonts w:asciiTheme="minorHAnsi" w:hAnsiTheme="minorHAnsi" w:cstheme="minorHAnsi"/>
                <w:bCs/>
                <w:sz w:val="22"/>
                <w:szCs w:val="22"/>
              </w:rPr>
              <w:t>2028-2035</w:t>
            </w:r>
          </w:p>
        </w:tc>
        <w:tc>
          <w:tcPr>
            <w:tcW w:w="850" w:type="dxa"/>
          </w:tcPr>
          <w:p w:rsidR="00D47A67" w:rsidRPr="00745546" w:rsidP="0067289F" w14:paraId="47C67E61" w14:textId="22A03188">
            <w:pPr>
              <w:jc w:val="both"/>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D47A67" w:rsidRPr="00745546" w:rsidP="0067289F" w14:paraId="24EB3AFD" w14:textId="379F66A8">
            <w:pPr>
              <w:rPr>
                <w:rFonts w:asciiTheme="minorHAnsi" w:hAnsiTheme="minorHAnsi" w:cstheme="minorHAnsi"/>
                <w:bCs/>
                <w:sz w:val="22"/>
                <w:szCs w:val="22"/>
              </w:rPr>
            </w:pPr>
            <w:r w:rsidRPr="00745546">
              <w:rPr>
                <w:rFonts w:asciiTheme="minorHAnsi" w:hAnsiTheme="minorHAnsi" w:cstheme="minorHAnsi"/>
                <w:bCs/>
                <w:sz w:val="22"/>
                <w:szCs w:val="22"/>
              </w:rPr>
              <w:t>ODBORNÉ SPOLEČNOSTI, Sekce MZD:SZ, zdravotní pojišťovny, poskytovatelé zdravotních služeb, ÚZIS</w:t>
            </w:r>
          </w:p>
        </w:tc>
        <w:tc>
          <w:tcPr>
            <w:tcW w:w="2268" w:type="dxa"/>
          </w:tcPr>
          <w:p w:rsidR="00D47A67" w:rsidRPr="00745546" w:rsidP="0067289F" w14:paraId="6F42B707" w14:textId="33D63323">
            <w:pPr>
              <w:rPr>
                <w:rFonts w:asciiTheme="minorHAnsi" w:hAnsiTheme="minorHAnsi" w:cstheme="minorHAnsi"/>
                <w:bCs/>
                <w:sz w:val="22"/>
                <w:szCs w:val="22"/>
              </w:rPr>
            </w:pPr>
            <w:r w:rsidRPr="00745546">
              <w:rPr>
                <w:rFonts w:asciiTheme="minorHAnsi" w:hAnsiTheme="minorHAnsi" w:cstheme="minorHAnsi"/>
                <w:bCs/>
                <w:sz w:val="22"/>
                <w:szCs w:val="22"/>
              </w:rPr>
              <w:t>Zatím neplněno</w:t>
            </w:r>
          </w:p>
        </w:tc>
        <w:tc>
          <w:tcPr>
            <w:tcW w:w="2410" w:type="dxa"/>
          </w:tcPr>
          <w:p w:rsidR="00D47A67" w:rsidRPr="00745546" w:rsidP="0067289F" w14:paraId="6D746D71" w14:textId="77777777">
            <w:pPr>
              <w:rPr>
                <w:rFonts w:asciiTheme="minorHAnsi" w:hAnsiTheme="minorHAnsi" w:cstheme="minorHAnsi"/>
                <w:bCs/>
                <w:sz w:val="22"/>
                <w:szCs w:val="22"/>
              </w:rPr>
            </w:pPr>
          </w:p>
        </w:tc>
      </w:tr>
      <w:tr w14:paraId="1CC556FE"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1E80F54B" w14:textId="77777777">
            <w:pPr>
              <w:rPr>
                <w:rFonts w:asciiTheme="minorHAnsi" w:hAnsiTheme="minorHAnsi" w:cstheme="minorHAnsi"/>
                <w:bCs/>
                <w:sz w:val="22"/>
                <w:szCs w:val="22"/>
              </w:rPr>
            </w:pPr>
          </w:p>
        </w:tc>
        <w:tc>
          <w:tcPr>
            <w:tcW w:w="2126" w:type="dxa"/>
            <w:vMerge/>
          </w:tcPr>
          <w:p w:rsidR="00D47A67" w:rsidRPr="00745546" w:rsidP="0067289F" w14:paraId="3CCF6DD9" w14:textId="77777777">
            <w:pPr>
              <w:rPr>
                <w:rFonts w:asciiTheme="minorHAnsi" w:hAnsiTheme="minorHAnsi" w:cstheme="minorHAnsi"/>
                <w:bCs/>
                <w:sz w:val="22"/>
                <w:szCs w:val="22"/>
              </w:rPr>
            </w:pPr>
          </w:p>
        </w:tc>
        <w:tc>
          <w:tcPr>
            <w:tcW w:w="2552" w:type="dxa"/>
          </w:tcPr>
          <w:p w:rsidR="00D47A67" w:rsidRPr="00745546" w:rsidP="0067289F" w14:paraId="544F0308" w14:textId="65A66DCE">
            <w:pPr>
              <w:rPr>
                <w:rFonts w:asciiTheme="minorHAnsi" w:hAnsiTheme="minorHAnsi" w:cstheme="minorHAnsi"/>
                <w:bCs/>
                <w:sz w:val="22"/>
                <w:szCs w:val="22"/>
              </w:rPr>
            </w:pPr>
            <w:r w:rsidRPr="00745546">
              <w:rPr>
                <w:rFonts w:asciiTheme="minorHAnsi" w:hAnsiTheme="minorHAnsi" w:cstheme="minorHAnsi"/>
                <w:bCs/>
                <w:sz w:val="22"/>
                <w:szCs w:val="22"/>
              </w:rPr>
              <w:t xml:space="preserve">Vytvoření modelů nastavujících vyváženost úhrad v různých segmentech ambulantní péče  </w:t>
            </w:r>
          </w:p>
        </w:tc>
        <w:tc>
          <w:tcPr>
            <w:tcW w:w="992" w:type="dxa"/>
          </w:tcPr>
          <w:p w:rsidR="00D47A67" w:rsidRPr="00745546" w:rsidP="0067289F" w14:paraId="76341A00" w14:textId="0E9FDFFC">
            <w:pPr>
              <w:rPr>
                <w:rFonts w:asciiTheme="minorHAnsi" w:hAnsiTheme="minorHAnsi" w:cstheme="minorHAnsi"/>
                <w:bCs/>
                <w:sz w:val="22"/>
                <w:szCs w:val="22"/>
              </w:rPr>
            </w:pPr>
            <w:r w:rsidRPr="00745546">
              <w:rPr>
                <w:rFonts w:asciiTheme="minorHAnsi" w:hAnsiTheme="minorHAnsi" w:cstheme="minorHAnsi"/>
                <w:bCs/>
                <w:sz w:val="22"/>
                <w:szCs w:val="22"/>
              </w:rPr>
              <w:t>2026-2030</w:t>
            </w:r>
          </w:p>
        </w:tc>
        <w:tc>
          <w:tcPr>
            <w:tcW w:w="850" w:type="dxa"/>
          </w:tcPr>
          <w:p w:rsidR="00D47A67" w:rsidRPr="00745546" w:rsidP="0067289F" w14:paraId="47D678DF" w14:textId="62CAE503">
            <w:pPr>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D47A67" w:rsidRPr="00745546" w:rsidP="0067289F" w14:paraId="09E7DB0E" w14:textId="64E99CA4">
            <w:pPr>
              <w:rPr>
                <w:rFonts w:asciiTheme="minorHAnsi" w:hAnsiTheme="minorHAnsi" w:cstheme="minorHAnsi"/>
                <w:bCs/>
                <w:sz w:val="22"/>
                <w:szCs w:val="22"/>
              </w:rPr>
            </w:pPr>
            <w:r w:rsidRPr="00745546">
              <w:rPr>
                <w:rFonts w:asciiTheme="minorHAnsi" w:hAnsiTheme="minorHAnsi" w:cstheme="minorHAnsi"/>
                <w:bCs/>
                <w:sz w:val="22"/>
                <w:szCs w:val="22"/>
              </w:rPr>
              <w:t>Sekce MZD: SL, SZ, ÚZIS, zdravotní pojišťovny, poskytovatelé zdravotních služeb</w:t>
            </w:r>
          </w:p>
        </w:tc>
        <w:tc>
          <w:tcPr>
            <w:tcW w:w="2268" w:type="dxa"/>
          </w:tcPr>
          <w:p w:rsidR="00D47A67" w:rsidRPr="00745546" w:rsidP="0067289F" w14:paraId="1ECB6BF9" w14:textId="77777777">
            <w:pPr>
              <w:rPr>
                <w:rFonts w:asciiTheme="minorHAnsi" w:hAnsiTheme="minorHAnsi" w:cstheme="minorHAnsi"/>
                <w:bCs/>
                <w:sz w:val="22"/>
                <w:szCs w:val="22"/>
              </w:rPr>
            </w:pPr>
            <w:r w:rsidRPr="00745546">
              <w:rPr>
                <w:rFonts w:asciiTheme="minorHAnsi" w:hAnsiTheme="minorHAnsi" w:cstheme="minorHAnsi"/>
                <w:bCs/>
                <w:sz w:val="22"/>
                <w:szCs w:val="22"/>
              </w:rPr>
              <w:t>Zatím není plněno</w:t>
            </w:r>
          </w:p>
        </w:tc>
        <w:tc>
          <w:tcPr>
            <w:tcW w:w="2410" w:type="dxa"/>
          </w:tcPr>
          <w:p w:rsidR="00D47A67" w:rsidRPr="00745546" w:rsidP="0067289F" w14:paraId="7CF9F8A9" w14:textId="77777777">
            <w:pPr>
              <w:rPr>
                <w:rFonts w:asciiTheme="minorHAnsi" w:hAnsiTheme="minorHAnsi" w:cstheme="minorHAnsi"/>
                <w:bCs/>
                <w:sz w:val="22"/>
                <w:szCs w:val="22"/>
              </w:rPr>
            </w:pPr>
          </w:p>
        </w:tc>
      </w:tr>
      <w:tr w14:paraId="664FD4E4"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59A721D1" w14:textId="77777777">
            <w:pPr>
              <w:rPr>
                <w:rFonts w:asciiTheme="minorHAnsi" w:hAnsiTheme="minorHAnsi" w:cstheme="minorHAnsi"/>
                <w:bCs/>
                <w:sz w:val="22"/>
                <w:szCs w:val="22"/>
              </w:rPr>
            </w:pPr>
          </w:p>
        </w:tc>
        <w:tc>
          <w:tcPr>
            <w:tcW w:w="2126" w:type="dxa"/>
            <w:vMerge/>
          </w:tcPr>
          <w:p w:rsidR="00D47A67" w:rsidRPr="00745546" w:rsidP="0067289F" w14:paraId="6C66ED98" w14:textId="77777777">
            <w:pPr>
              <w:rPr>
                <w:rFonts w:asciiTheme="minorHAnsi" w:hAnsiTheme="minorHAnsi" w:cstheme="minorHAnsi"/>
                <w:bCs/>
                <w:sz w:val="22"/>
                <w:szCs w:val="22"/>
              </w:rPr>
            </w:pPr>
          </w:p>
        </w:tc>
        <w:tc>
          <w:tcPr>
            <w:tcW w:w="2552" w:type="dxa"/>
          </w:tcPr>
          <w:p w:rsidR="00D47A67" w:rsidRPr="00745546" w:rsidP="0067289F" w14:paraId="7BC93D11" w14:textId="7CB5FAE4">
            <w:pPr>
              <w:rPr>
                <w:rFonts w:asciiTheme="minorHAnsi" w:hAnsiTheme="minorHAnsi" w:cstheme="minorHAnsi"/>
                <w:bCs/>
                <w:sz w:val="22"/>
                <w:szCs w:val="22"/>
              </w:rPr>
            </w:pPr>
            <w:r w:rsidRPr="00745546">
              <w:rPr>
                <w:rFonts w:asciiTheme="minorHAnsi" w:hAnsiTheme="minorHAnsi" w:cstheme="minorHAnsi"/>
                <w:bCs/>
                <w:sz w:val="22"/>
                <w:szCs w:val="22"/>
              </w:rPr>
              <w:t>Tvorba hloubkových přezkumů nákladů jednotlivých segmentů a racionalizace vynakládaných prostředků</w:t>
            </w:r>
          </w:p>
        </w:tc>
        <w:tc>
          <w:tcPr>
            <w:tcW w:w="992" w:type="dxa"/>
          </w:tcPr>
          <w:p w:rsidR="00D47A67" w:rsidRPr="00745546" w:rsidP="0067289F" w14:paraId="7238B5D3" w14:textId="77777777">
            <w:pPr>
              <w:rPr>
                <w:rFonts w:asciiTheme="minorHAnsi" w:hAnsiTheme="minorHAnsi" w:cstheme="minorHAnsi"/>
                <w:bCs/>
                <w:sz w:val="22"/>
                <w:szCs w:val="22"/>
              </w:rPr>
            </w:pPr>
            <w:r w:rsidRPr="00745546">
              <w:rPr>
                <w:rFonts w:asciiTheme="minorHAnsi" w:hAnsiTheme="minorHAnsi" w:cstheme="minorHAnsi"/>
                <w:bCs/>
                <w:sz w:val="22"/>
                <w:szCs w:val="22"/>
              </w:rPr>
              <w:t>2027-2031</w:t>
            </w:r>
          </w:p>
        </w:tc>
        <w:tc>
          <w:tcPr>
            <w:tcW w:w="850" w:type="dxa"/>
          </w:tcPr>
          <w:p w:rsidR="00D47A67" w:rsidRPr="00745546" w:rsidP="0067289F" w14:paraId="04A45B37" w14:textId="22D0C0EC">
            <w:pPr>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D47A67" w:rsidRPr="00745546" w:rsidP="0067289F" w14:paraId="304BEE53" w14:textId="22DBD199">
            <w:pPr>
              <w:rPr>
                <w:rFonts w:asciiTheme="minorHAnsi" w:hAnsiTheme="minorHAnsi" w:cstheme="minorHAnsi"/>
                <w:bCs/>
                <w:sz w:val="22"/>
                <w:szCs w:val="22"/>
              </w:rPr>
            </w:pPr>
            <w:r w:rsidRPr="00745546">
              <w:rPr>
                <w:rFonts w:asciiTheme="minorHAnsi" w:hAnsiTheme="minorHAnsi" w:cstheme="minorHAnsi"/>
                <w:bCs/>
                <w:sz w:val="22"/>
                <w:szCs w:val="22"/>
              </w:rPr>
              <w:t>Sekce MZD: SZ, ÚZIS, zdravotní pojišťovny, poskytovatelé zdravotních služeb</w:t>
            </w:r>
          </w:p>
        </w:tc>
        <w:tc>
          <w:tcPr>
            <w:tcW w:w="2268" w:type="dxa"/>
          </w:tcPr>
          <w:p w:rsidR="00D47A67" w:rsidRPr="00745546" w:rsidP="0067289F" w14:paraId="6C02B978" w14:textId="6E5FE759">
            <w:pPr>
              <w:rPr>
                <w:rFonts w:asciiTheme="minorHAnsi" w:hAnsiTheme="minorHAnsi" w:cstheme="minorHAnsi"/>
                <w:bCs/>
                <w:sz w:val="22"/>
                <w:szCs w:val="22"/>
              </w:rPr>
            </w:pPr>
            <w:r w:rsidRPr="00745546">
              <w:rPr>
                <w:rFonts w:asciiTheme="minorHAnsi" w:hAnsiTheme="minorHAnsi" w:cstheme="minorHAnsi"/>
                <w:bCs/>
                <w:sz w:val="22"/>
                <w:szCs w:val="22"/>
              </w:rPr>
              <w:t>Zatím není plněno</w:t>
            </w:r>
          </w:p>
        </w:tc>
        <w:tc>
          <w:tcPr>
            <w:tcW w:w="2410" w:type="dxa"/>
          </w:tcPr>
          <w:p w:rsidR="00D47A67" w:rsidRPr="00745546" w:rsidP="0067289F" w14:paraId="3F923032" w14:textId="77777777">
            <w:pPr>
              <w:rPr>
                <w:rFonts w:asciiTheme="minorHAnsi" w:hAnsiTheme="minorHAnsi" w:cstheme="minorHAnsi"/>
                <w:bCs/>
                <w:sz w:val="22"/>
                <w:szCs w:val="22"/>
              </w:rPr>
            </w:pPr>
          </w:p>
        </w:tc>
      </w:tr>
      <w:tr w14:paraId="1CBBE149"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1FA709CB" w14:textId="77777777">
            <w:pPr>
              <w:rPr>
                <w:rFonts w:asciiTheme="minorHAnsi" w:hAnsiTheme="minorHAnsi" w:cstheme="minorHAnsi"/>
                <w:bCs/>
                <w:sz w:val="22"/>
                <w:szCs w:val="22"/>
              </w:rPr>
            </w:pPr>
          </w:p>
        </w:tc>
        <w:tc>
          <w:tcPr>
            <w:tcW w:w="2126" w:type="dxa"/>
            <w:vMerge/>
          </w:tcPr>
          <w:p w:rsidR="00D47A67" w:rsidRPr="00745546" w:rsidP="0067289F" w14:paraId="2FD1CAA0" w14:textId="77777777">
            <w:pPr>
              <w:rPr>
                <w:rFonts w:asciiTheme="minorHAnsi" w:hAnsiTheme="minorHAnsi" w:cstheme="minorHAnsi"/>
                <w:bCs/>
                <w:sz w:val="22"/>
                <w:szCs w:val="22"/>
              </w:rPr>
            </w:pPr>
          </w:p>
        </w:tc>
        <w:tc>
          <w:tcPr>
            <w:tcW w:w="2552" w:type="dxa"/>
          </w:tcPr>
          <w:p w:rsidR="00D47A67" w:rsidRPr="00745546" w:rsidP="0067289F" w14:paraId="662F77DA" w14:textId="0DE0F6CB">
            <w:pPr>
              <w:rPr>
                <w:rFonts w:asciiTheme="minorHAnsi" w:hAnsiTheme="minorHAnsi" w:cstheme="minorHAnsi"/>
                <w:bCs/>
                <w:sz w:val="22"/>
                <w:szCs w:val="22"/>
              </w:rPr>
            </w:pPr>
            <w:r w:rsidRPr="00745546">
              <w:rPr>
                <w:rFonts w:asciiTheme="minorHAnsi" w:hAnsiTheme="minorHAnsi" w:cstheme="minorHAnsi"/>
                <w:bCs/>
                <w:sz w:val="22"/>
                <w:szCs w:val="22"/>
              </w:rPr>
              <w:t xml:space="preserve">Rozvoj moderních úhradových mechanismů v primární péči s důrazem </w:t>
            </w:r>
            <w:r w:rsidRPr="00745546" w:rsidR="00EE225A">
              <w:rPr>
                <w:rFonts w:asciiTheme="minorHAnsi" w:hAnsiTheme="minorHAnsi" w:cstheme="minorHAnsi"/>
                <w:bCs/>
                <w:sz w:val="22"/>
                <w:szCs w:val="22"/>
              </w:rPr>
              <w:t>podporu péče o chronické pacienty, veřejné zdraví, komunitní péči</w:t>
            </w:r>
            <w:r w:rsidRPr="00745546">
              <w:rPr>
                <w:rFonts w:asciiTheme="minorHAnsi" w:hAnsiTheme="minorHAnsi" w:cstheme="minorHAnsi"/>
                <w:bCs/>
                <w:sz w:val="22"/>
                <w:szCs w:val="22"/>
              </w:rPr>
              <w:t xml:space="preserve"> a </w:t>
            </w:r>
            <w:r w:rsidRPr="00745546">
              <w:rPr>
                <w:rFonts w:asciiTheme="minorHAnsi" w:hAnsiTheme="minorHAnsi" w:cstheme="minorHAnsi"/>
                <w:bCs/>
                <w:sz w:val="22"/>
                <w:szCs w:val="22"/>
              </w:rPr>
              <w:t>pay</w:t>
            </w:r>
            <w:r w:rsidRPr="00745546">
              <w:rPr>
                <w:rFonts w:asciiTheme="minorHAnsi" w:hAnsiTheme="minorHAnsi" w:cstheme="minorHAnsi"/>
                <w:bCs/>
                <w:sz w:val="22"/>
                <w:szCs w:val="22"/>
              </w:rPr>
              <w:t>-</w:t>
            </w:r>
            <w:r w:rsidRPr="00745546">
              <w:rPr>
                <w:rFonts w:asciiTheme="minorHAnsi" w:hAnsiTheme="minorHAnsi" w:cstheme="minorHAnsi"/>
                <w:bCs/>
                <w:sz w:val="22"/>
                <w:szCs w:val="22"/>
              </w:rPr>
              <w:t>for</w:t>
            </w:r>
            <w:r w:rsidRPr="00745546">
              <w:rPr>
                <w:rFonts w:asciiTheme="minorHAnsi" w:hAnsiTheme="minorHAnsi" w:cstheme="minorHAnsi"/>
                <w:bCs/>
                <w:sz w:val="22"/>
                <w:szCs w:val="22"/>
              </w:rPr>
              <w:t>-performance modely</w:t>
            </w:r>
          </w:p>
        </w:tc>
        <w:tc>
          <w:tcPr>
            <w:tcW w:w="992" w:type="dxa"/>
          </w:tcPr>
          <w:p w:rsidR="00D47A67" w:rsidRPr="00745546" w:rsidP="0067289F" w14:paraId="4615CE7F" w14:textId="3669CF78">
            <w:pPr>
              <w:rPr>
                <w:rFonts w:asciiTheme="minorHAnsi" w:hAnsiTheme="minorHAnsi" w:cstheme="minorHAnsi"/>
                <w:bCs/>
                <w:sz w:val="22"/>
                <w:szCs w:val="22"/>
              </w:rPr>
            </w:pPr>
            <w:r w:rsidRPr="00745546">
              <w:rPr>
                <w:rFonts w:asciiTheme="minorHAnsi" w:hAnsiTheme="minorHAnsi" w:cstheme="minorHAnsi"/>
                <w:bCs/>
                <w:sz w:val="22"/>
                <w:szCs w:val="22"/>
              </w:rPr>
              <w:t>2026-2032</w:t>
            </w:r>
          </w:p>
        </w:tc>
        <w:tc>
          <w:tcPr>
            <w:tcW w:w="850" w:type="dxa"/>
          </w:tcPr>
          <w:p w:rsidR="00D47A67" w:rsidRPr="00745546" w:rsidP="0067289F" w14:paraId="4D9FB1FB" w14:textId="5E29CBA3">
            <w:pPr>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D47A67" w:rsidRPr="00745546" w:rsidP="0067289F" w14:paraId="027BCDD8" w14:textId="4CA80C1B">
            <w:pPr>
              <w:rPr>
                <w:rFonts w:asciiTheme="minorHAnsi" w:hAnsiTheme="minorHAnsi" w:cstheme="minorHAnsi"/>
                <w:bCs/>
                <w:sz w:val="22"/>
                <w:szCs w:val="22"/>
              </w:rPr>
            </w:pPr>
            <w:r w:rsidRPr="00745546">
              <w:rPr>
                <w:rFonts w:asciiTheme="minorHAnsi" w:hAnsiTheme="minorHAnsi" w:cstheme="minorHAnsi"/>
                <w:bCs/>
                <w:sz w:val="22"/>
                <w:szCs w:val="22"/>
              </w:rPr>
              <w:t>Sekce MZD: SZ, SL, zdravotní pojišťovny, poskytovatelé zdravotních služeb</w:t>
            </w:r>
          </w:p>
        </w:tc>
        <w:tc>
          <w:tcPr>
            <w:tcW w:w="2268" w:type="dxa"/>
          </w:tcPr>
          <w:p w:rsidR="00D47A67" w:rsidRPr="00745546" w:rsidP="0067289F" w14:paraId="62947AE8" w14:textId="77777777">
            <w:pPr>
              <w:rPr>
                <w:rFonts w:asciiTheme="minorHAnsi" w:hAnsiTheme="minorHAnsi" w:cstheme="minorHAnsi"/>
                <w:bCs/>
                <w:sz w:val="22"/>
                <w:szCs w:val="22"/>
              </w:rPr>
            </w:pPr>
            <w:r w:rsidRPr="00745546">
              <w:rPr>
                <w:rFonts w:asciiTheme="minorHAnsi" w:hAnsiTheme="minorHAnsi" w:cstheme="minorHAnsi"/>
                <w:bCs/>
                <w:sz w:val="22"/>
                <w:szCs w:val="22"/>
              </w:rPr>
              <w:t>Zatím není plněno</w:t>
            </w:r>
          </w:p>
        </w:tc>
        <w:tc>
          <w:tcPr>
            <w:tcW w:w="2410" w:type="dxa"/>
          </w:tcPr>
          <w:p w:rsidR="00D47A67" w:rsidRPr="00745546" w:rsidP="0067289F" w14:paraId="753C1343" w14:textId="77777777">
            <w:pPr>
              <w:rPr>
                <w:rFonts w:asciiTheme="minorHAnsi" w:hAnsiTheme="minorHAnsi" w:cstheme="minorHAnsi"/>
                <w:bCs/>
                <w:sz w:val="22"/>
                <w:szCs w:val="22"/>
              </w:rPr>
            </w:pPr>
          </w:p>
        </w:tc>
      </w:tr>
      <w:tr w14:paraId="628B0A5F" w14:textId="77777777" w:rsidTr="0067289F">
        <w:tblPrEx>
          <w:tblW w:w="15451" w:type="dxa"/>
          <w:tblLayout w:type="fixed"/>
          <w:tblCellMar>
            <w:left w:w="70" w:type="dxa"/>
            <w:right w:w="70" w:type="dxa"/>
          </w:tblCellMar>
          <w:tblLook w:val="0000"/>
        </w:tblPrEx>
        <w:trPr>
          <w:trHeight w:val="225"/>
        </w:trPr>
        <w:tc>
          <w:tcPr>
            <w:tcW w:w="2268" w:type="dxa"/>
            <w:vMerge w:val="restart"/>
          </w:tcPr>
          <w:p w:rsidR="00D47A67" w:rsidRPr="00745546" w:rsidP="0067289F" w14:paraId="6EBE6F61" w14:textId="1167B8D2">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2.4.6. Vytvoření klasifikace a systémů umožňujících standardizaci a optimalizaci systému úhrad zdravotních výkonů</w:t>
            </w:r>
          </w:p>
        </w:tc>
        <w:tc>
          <w:tcPr>
            <w:tcW w:w="2126" w:type="dxa"/>
            <w:vMerge w:val="restart"/>
          </w:tcPr>
          <w:p w:rsidR="00D47A67" w:rsidRPr="00745546" w:rsidP="0067289F" w14:paraId="115C8650" w14:textId="69E81D86">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 xml:space="preserve">Sémantická interoperabilita je důležitá pro rozvoj služeb, zajištění úhrad, datové sběry </w:t>
            </w:r>
            <w:r w:rsidRPr="00745546" w:rsidR="00C13FC6">
              <w:rPr>
                <w:rFonts w:asciiTheme="minorHAnsi" w:hAnsiTheme="minorHAnsi" w:cstheme="minorHAnsi"/>
                <w:bCs/>
                <w:color w:val="000000" w:themeColor="text1"/>
                <w:sz w:val="22"/>
                <w:szCs w:val="22"/>
              </w:rPr>
              <w:t>i elektronizaci</w:t>
            </w:r>
            <w:r w:rsidRPr="00745546">
              <w:rPr>
                <w:rFonts w:asciiTheme="minorHAnsi" w:hAnsiTheme="minorHAnsi" w:cstheme="minorHAnsi"/>
                <w:bCs/>
                <w:color w:val="000000" w:themeColor="text1"/>
                <w:sz w:val="22"/>
                <w:szCs w:val="22"/>
              </w:rPr>
              <w:t xml:space="preserve"> zdravotnictví</w:t>
            </w:r>
          </w:p>
        </w:tc>
        <w:tc>
          <w:tcPr>
            <w:tcW w:w="2552" w:type="dxa"/>
          </w:tcPr>
          <w:p w:rsidR="00D47A67" w:rsidRPr="00745546" w:rsidP="0067289F" w14:paraId="1AC3CF7B" w14:textId="1E572CC0">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 xml:space="preserve">Založení a vybudování Národního centra pro medicínské nomenklatury a klasifikace, jeho institucionální ukotvení </w:t>
            </w:r>
            <w:r w:rsidRPr="00745546">
              <w:rPr>
                <w:rFonts w:asciiTheme="minorHAnsi" w:hAnsiTheme="minorHAnsi" w:cstheme="minorHAnsi"/>
                <w:bCs/>
                <w:color w:val="000000" w:themeColor="text1"/>
                <w:sz w:val="22"/>
                <w:szCs w:val="22"/>
              </w:rPr>
              <w:br/>
              <w:t>a personální stabilizace</w:t>
            </w:r>
          </w:p>
        </w:tc>
        <w:tc>
          <w:tcPr>
            <w:tcW w:w="992" w:type="dxa"/>
          </w:tcPr>
          <w:p w:rsidR="00D47A67" w:rsidRPr="00745546" w:rsidP="0067289F" w14:paraId="64FB633E" w14:textId="0E917FDC">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2021-2022</w:t>
            </w:r>
          </w:p>
        </w:tc>
        <w:tc>
          <w:tcPr>
            <w:tcW w:w="850" w:type="dxa"/>
          </w:tcPr>
          <w:p w:rsidR="00D47A67" w:rsidRPr="00745546" w:rsidP="0067289F" w14:paraId="1B1B3F41" w14:textId="7EE2DAFB">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 xml:space="preserve">ÚZIS </w:t>
            </w:r>
          </w:p>
        </w:tc>
        <w:tc>
          <w:tcPr>
            <w:tcW w:w="1985" w:type="dxa"/>
          </w:tcPr>
          <w:p w:rsidR="00D47A67" w:rsidRPr="00745546" w:rsidP="0067289F" w14:paraId="7F567282" w14:textId="429966BE">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 xml:space="preserve">MZD:SE, odborné společnosti, UK Praha, univerzity a akademická sféra, </w:t>
            </w:r>
          </w:p>
        </w:tc>
        <w:tc>
          <w:tcPr>
            <w:tcW w:w="2268" w:type="dxa"/>
          </w:tcPr>
          <w:p w:rsidR="00D47A67" w:rsidRPr="00745546" w:rsidP="0067289F" w14:paraId="3273D386" w14:textId="12075567">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Splněno organizačním opatřením</w:t>
            </w:r>
          </w:p>
        </w:tc>
        <w:tc>
          <w:tcPr>
            <w:tcW w:w="2410" w:type="dxa"/>
          </w:tcPr>
          <w:p w:rsidR="00D47A67" w:rsidRPr="00745546" w:rsidP="0067289F" w14:paraId="20867D8B" w14:textId="77777777">
            <w:pPr>
              <w:rPr>
                <w:rFonts w:asciiTheme="minorHAnsi" w:hAnsiTheme="minorHAnsi" w:cstheme="minorHAnsi"/>
                <w:bCs/>
                <w:color w:val="000000" w:themeColor="text1"/>
                <w:sz w:val="22"/>
                <w:szCs w:val="22"/>
              </w:rPr>
            </w:pPr>
          </w:p>
        </w:tc>
      </w:tr>
      <w:tr w14:paraId="281F588B"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0B19C64A" w14:textId="77777777">
            <w:pPr>
              <w:rPr>
                <w:rFonts w:asciiTheme="minorHAnsi" w:hAnsiTheme="minorHAnsi" w:cstheme="minorHAnsi"/>
                <w:bCs/>
                <w:color w:val="000000" w:themeColor="text1"/>
                <w:sz w:val="22"/>
                <w:szCs w:val="22"/>
              </w:rPr>
            </w:pPr>
          </w:p>
        </w:tc>
        <w:tc>
          <w:tcPr>
            <w:tcW w:w="2126" w:type="dxa"/>
            <w:vMerge/>
          </w:tcPr>
          <w:p w:rsidR="00D47A67" w:rsidRPr="00745546" w:rsidP="0067289F" w14:paraId="08F4B87D" w14:textId="77777777">
            <w:pPr>
              <w:rPr>
                <w:rFonts w:asciiTheme="minorHAnsi" w:hAnsiTheme="minorHAnsi" w:cstheme="minorHAnsi"/>
                <w:bCs/>
                <w:color w:val="000000" w:themeColor="text1"/>
                <w:sz w:val="22"/>
                <w:szCs w:val="22"/>
              </w:rPr>
            </w:pPr>
          </w:p>
        </w:tc>
        <w:tc>
          <w:tcPr>
            <w:tcW w:w="2552" w:type="dxa"/>
          </w:tcPr>
          <w:p w:rsidR="00D47A67" w:rsidRPr="00745546" w:rsidP="0067289F" w14:paraId="76D8CE4F" w14:textId="25996642">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Vybudování moderního komplexního klasifikačního a nomenklaturního systému zdravotnických intervencí, včetně jeho metodického zázemí a aplikace do systému vykazování zdravotní péče s sběru dat do Národního zdravotnického informačního systému</w:t>
            </w:r>
          </w:p>
        </w:tc>
        <w:tc>
          <w:tcPr>
            <w:tcW w:w="992" w:type="dxa"/>
          </w:tcPr>
          <w:p w:rsidR="00D47A67" w:rsidRPr="00745546" w:rsidP="0067289F" w14:paraId="766FAD33" w14:textId="1DF07A20">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2022-2035</w:t>
            </w:r>
          </w:p>
        </w:tc>
        <w:tc>
          <w:tcPr>
            <w:tcW w:w="850" w:type="dxa"/>
          </w:tcPr>
          <w:p w:rsidR="00D47A67" w:rsidRPr="00745546" w:rsidP="0067289F" w14:paraId="35546B26" w14:textId="2D89D8E5">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ÚZIS</w:t>
            </w:r>
          </w:p>
        </w:tc>
        <w:tc>
          <w:tcPr>
            <w:tcW w:w="1985" w:type="dxa"/>
          </w:tcPr>
          <w:p w:rsidR="00D47A67" w:rsidRPr="00745546" w:rsidP="0067289F" w14:paraId="029F60C2" w14:textId="1C5296AB">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 xml:space="preserve">MZD:SE, odborné společnosti, UK Praha, univerzity a akademická sféra, </w:t>
            </w:r>
          </w:p>
        </w:tc>
        <w:tc>
          <w:tcPr>
            <w:tcW w:w="2268" w:type="dxa"/>
          </w:tcPr>
          <w:p w:rsidR="00D47A67" w:rsidRPr="00745546" w:rsidP="0067289F" w14:paraId="48CC9916" w14:textId="77777777">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Postupně plněno</w:t>
            </w:r>
          </w:p>
          <w:p w:rsidR="00D47A67" w:rsidRPr="00745546" w:rsidP="0067289F" w14:paraId="6C19AE77" w14:textId="77777777">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Plněno v rámci projektu OPZ – NCMNK, financování zajištěno pouze do roku 2023</w:t>
            </w:r>
          </w:p>
          <w:p w:rsidR="00D47A67" w:rsidRPr="00745546" w:rsidP="0067289F" w14:paraId="5D40F50F" w14:textId="210BA284">
            <w:pPr>
              <w:rPr>
                <w:rFonts w:asciiTheme="minorHAnsi" w:hAnsiTheme="minorHAnsi" w:cstheme="minorHAnsi"/>
                <w:bCs/>
                <w:color w:val="000000" w:themeColor="text1"/>
                <w:sz w:val="22"/>
                <w:szCs w:val="22"/>
              </w:rPr>
            </w:pPr>
          </w:p>
        </w:tc>
        <w:tc>
          <w:tcPr>
            <w:tcW w:w="2410" w:type="dxa"/>
          </w:tcPr>
          <w:p w:rsidR="00D47A67" w:rsidRPr="00745546" w:rsidP="0067289F" w14:paraId="20062DFF" w14:textId="77777777">
            <w:pPr>
              <w:rPr>
                <w:rFonts w:asciiTheme="minorHAnsi" w:hAnsiTheme="minorHAnsi" w:cstheme="minorHAnsi"/>
                <w:bCs/>
                <w:color w:val="000000" w:themeColor="text1"/>
                <w:sz w:val="22"/>
                <w:szCs w:val="22"/>
              </w:rPr>
            </w:pPr>
          </w:p>
        </w:tc>
      </w:tr>
      <w:tr w14:paraId="1A322BFE"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55949C38" w14:textId="77777777">
            <w:pPr>
              <w:rPr>
                <w:rFonts w:asciiTheme="minorHAnsi" w:hAnsiTheme="minorHAnsi" w:cstheme="minorHAnsi"/>
                <w:bCs/>
                <w:color w:val="000000" w:themeColor="text1"/>
                <w:sz w:val="22"/>
                <w:szCs w:val="22"/>
              </w:rPr>
            </w:pPr>
          </w:p>
        </w:tc>
        <w:tc>
          <w:tcPr>
            <w:tcW w:w="2126" w:type="dxa"/>
            <w:vMerge/>
          </w:tcPr>
          <w:p w:rsidR="00D47A67" w:rsidRPr="00745546" w:rsidP="0067289F" w14:paraId="1B7A292F" w14:textId="77777777">
            <w:pPr>
              <w:rPr>
                <w:rFonts w:asciiTheme="minorHAnsi" w:hAnsiTheme="minorHAnsi" w:cstheme="minorHAnsi"/>
                <w:bCs/>
                <w:color w:val="000000" w:themeColor="text1"/>
                <w:sz w:val="22"/>
                <w:szCs w:val="22"/>
              </w:rPr>
            </w:pPr>
          </w:p>
        </w:tc>
        <w:tc>
          <w:tcPr>
            <w:tcW w:w="2552" w:type="dxa"/>
          </w:tcPr>
          <w:p w:rsidR="00D47A67" w:rsidRPr="00745546" w:rsidP="0067289F" w14:paraId="4139F460" w14:textId="2F5643F7">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 xml:space="preserve">Vývoj a správa terminologických a </w:t>
            </w:r>
            <w:r w:rsidRPr="00745546">
              <w:rPr>
                <w:rFonts w:asciiTheme="minorHAnsi" w:hAnsiTheme="minorHAnsi" w:cstheme="minorHAnsi"/>
                <w:bCs/>
                <w:color w:val="000000" w:themeColor="text1"/>
                <w:sz w:val="22"/>
                <w:szCs w:val="22"/>
              </w:rPr>
              <w:t>klasifikačních systémů zdravotnických prostředků (Kategorizace zdravotnické techniky, Kategorizace zdravotnických materiálů) a jejich integrace do systémů vykazování a analýzy dat poskytnuté zdravotní péče a klasifikačních a úhradových mechanismů</w:t>
            </w:r>
          </w:p>
        </w:tc>
        <w:tc>
          <w:tcPr>
            <w:tcW w:w="992" w:type="dxa"/>
          </w:tcPr>
          <w:p w:rsidR="00D47A67" w:rsidRPr="00745546" w:rsidP="0067289F" w14:paraId="6760CD28" w14:textId="6979EFD0">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2025-2035</w:t>
            </w:r>
          </w:p>
        </w:tc>
        <w:tc>
          <w:tcPr>
            <w:tcW w:w="850" w:type="dxa"/>
          </w:tcPr>
          <w:p w:rsidR="00D47A67" w:rsidRPr="00745546" w:rsidP="0067289F" w14:paraId="07AB5FE9" w14:textId="05F1E525">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ÚZIS</w:t>
            </w:r>
          </w:p>
        </w:tc>
        <w:tc>
          <w:tcPr>
            <w:tcW w:w="1985" w:type="dxa"/>
          </w:tcPr>
          <w:p w:rsidR="00D47A67" w:rsidRPr="00745546" w:rsidP="0067289F" w14:paraId="548B2218" w14:textId="2BF0631B">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 xml:space="preserve">MZD:SE, SÚKL, odborné </w:t>
            </w:r>
            <w:r w:rsidRPr="00745546">
              <w:rPr>
                <w:rFonts w:asciiTheme="minorHAnsi" w:hAnsiTheme="minorHAnsi" w:cstheme="minorHAnsi"/>
                <w:bCs/>
                <w:color w:val="000000" w:themeColor="text1"/>
                <w:sz w:val="22"/>
                <w:szCs w:val="22"/>
              </w:rPr>
              <w:t>společnosti, UK Praha, univerzity a akademická sféra, zdravotní pojišťovny</w:t>
            </w:r>
          </w:p>
        </w:tc>
        <w:tc>
          <w:tcPr>
            <w:tcW w:w="2268" w:type="dxa"/>
          </w:tcPr>
          <w:p w:rsidR="00C13FC6" w:rsidRPr="00745546" w:rsidP="0067289F" w14:paraId="4FFCB012" w14:textId="77777777">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Postupně plněno</w:t>
            </w:r>
          </w:p>
          <w:p w:rsidR="00D47A67" w:rsidRPr="00745546" w:rsidP="0067289F" w14:paraId="78A7D240" w14:textId="02AD5E06">
            <w:pPr>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Příprava na přechod MKN 11</w:t>
            </w:r>
          </w:p>
        </w:tc>
        <w:tc>
          <w:tcPr>
            <w:tcW w:w="2410" w:type="dxa"/>
          </w:tcPr>
          <w:p w:rsidR="00D47A67" w:rsidRPr="00745546" w:rsidP="0067289F" w14:paraId="5939D1CB" w14:textId="77777777">
            <w:pPr>
              <w:rPr>
                <w:rFonts w:asciiTheme="minorHAnsi" w:hAnsiTheme="minorHAnsi" w:cstheme="minorHAnsi"/>
                <w:bCs/>
                <w:color w:val="000000" w:themeColor="text1"/>
                <w:sz w:val="22"/>
                <w:szCs w:val="22"/>
              </w:rPr>
            </w:pPr>
          </w:p>
        </w:tc>
      </w:tr>
      <w:tr w14:paraId="760DCE14" w14:textId="77777777" w:rsidTr="0067289F">
        <w:tblPrEx>
          <w:tblW w:w="15451" w:type="dxa"/>
          <w:tblLayout w:type="fixed"/>
          <w:tblCellMar>
            <w:left w:w="70" w:type="dxa"/>
            <w:right w:w="70" w:type="dxa"/>
          </w:tblCellMar>
          <w:tblLook w:val="0000"/>
        </w:tblPrEx>
        <w:trPr>
          <w:trHeight w:val="225"/>
        </w:trPr>
        <w:tc>
          <w:tcPr>
            <w:tcW w:w="2268" w:type="dxa"/>
            <w:vMerge w:val="restart"/>
          </w:tcPr>
          <w:p w:rsidR="00D47A67" w:rsidRPr="00745546" w:rsidP="0067289F" w14:paraId="11CE818C" w14:textId="77777777">
            <w:pPr>
              <w:rPr>
                <w:rFonts w:asciiTheme="minorHAnsi" w:hAnsiTheme="minorHAnsi" w:cstheme="minorHAnsi"/>
                <w:bCs/>
                <w:sz w:val="22"/>
                <w:szCs w:val="22"/>
              </w:rPr>
            </w:pPr>
            <w:r w:rsidRPr="00745546">
              <w:rPr>
                <w:rFonts w:asciiTheme="minorHAnsi" w:hAnsiTheme="minorHAnsi" w:cstheme="minorHAnsi"/>
                <w:bCs/>
                <w:sz w:val="22"/>
                <w:szCs w:val="22"/>
              </w:rPr>
              <w:t>2.4.7. Příprava a praktická implementace modelů predikujících a hodnotících ekonomické a klinické dopady nových technologií a zavádění inovací ve zdravotnictví</w:t>
            </w:r>
          </w:p>
        </w:tc>
        <w:tc>
          <w:tcPr>
            <w:tcW w:w="2126" w:type="dxa"/>
            <w:vMerge w:val="restart"/>
          </w:tcPr>
          <w:p w:rsidR="00D47A67" w:rsidRPr="00745546" w:rsidP="0067289F" w14:paraId="3AB6BE20" w14:textId="387D2DB0">
            <w:pPr>
              <w:rPr>
                <w:rFonts w:asciiTheme="minorHAnsi" w:hAnsiTheme="minorHAnsi" w:cstheme="minorHAnsi"/>
                <w:bCs/>
                <w:sz w:val="22"/>
                <w:szCs w:val="22"/>
              </w:rPr>
            </w:pPr>
            <w:r w:rsidRPr="00745546">
              <w:rPr>
                <w:rFonts w:asciiTheme="minorHAnsi" w:hAnsiTheme="minorHAnsi" w:cstheme="minorHAnsi"/>
                <w:bCs/>
                <w:sz w:val="22"/>
                <w:szCs w:val="22"/>
              </w:rPr>
              <w:t>Vzhledem k technologickému pokroku a omezeným zdrojům ve zdravotnictví je z hlediska zajištění dostupnosti péče a udržení nákladové udržitelnosti klíčové rozšiřování využívání modelů hodnotících ekonomické a klinické dopady inovací</w:t>
            </w:r>
          </w:p>
        </w:tc>
        <w:tc>
          <w:tcPr>
            <w:tcW w:w="2552" w:type="dxa"/>
          </w:tcPr>
          <w:p w:rsidR="00D47A67" w:rsidRPr="00745546" w:rsidP="0067289F" w14:paraId="3A4C9C45" w14:textId="388AAA5F">
            <w:pPr>
              <w:rPr>
                <w:rFonts w:asciiTheme="minorHAnsi" w:hAnsiTheme="minorHAnsi" w:cstheme="minorHAnsi"/>
                <w:bCs/>
                <w:sz w:val="22"/>
                <w:szCs w:val="22"/>
              </w:rPr>
            </w:pPr>
            <w:r w:rsidRPr="00745546">
              <w:rPr>
                <w:rFonts w:asciiTheme="minorHAnsi" w:hAnsiTheme="minorHAnsi" w:cstheme="minorHAnsi"/>
                <w:bCs/>
                <w:sz w:val="22"/>
                <w:szCs w:val="22"/>
              </w:rPr>
              <w:t>Vznik multioborového konsorcia pro přípravu a implementaci modelů predikujících a hodnotících ekonomické a klinické dopady nových technologií a zavádění inovací ve zdravotnictví</w:t>
            </w:r>
          </w:p>
        </w:tc>
        <w:tc>
          <w:tcPr>
            <w:tcW w:w="992" w:type="dxa"/>
          </w:tcPr>
          <w:p w:rsidR="00D47A67" w:rsidRPr="00745546" w:rsidP="0067289F" w14:paraId="2813D6B0" w14:textId="77777777">
            <w:pPr>
              <w:rPr>
                <w:rFonts w:asciiTheme="minorHAnsi" w:hAnsiTheme="minorHAnsi" w:cstheme="minorHAnsi"/>
                <w:bCs/>
                <w:sz w:val="22"/>
                <w:szCs w:val="22"/>
                <w:highlight w:val="yellow"/>
              </w:rPr>
            </w:pPr>
            <w:r w:rsidRPr="00745546">
              <w:rPr>
                <w:rFonts w:asciiTheme="minorHAnsi" w:hAnsiTheme="minorHAnsi" w:cstheme="minorHAnsi"/>
                <w:bCs/>
                <w:sz w:val="22"/>
                <w:szCs w:val="22"/>
              </w:rPr>
              <w:t>2023-2027</w:t>
            </w:r>
          </w:p>
        </w:tc>
        <w:tc>
          <w:tcPr>
            <w:tcW w:w="850" w:type="dxa"/>
          </w:tcPr>
          <w:p w:rsidR="00D47A67" w:rsidRPr="00745546" w:rsidP="0067289F" w14:paraId="1C1FECB1" w14:textId="701DF3CE">
            <w:pPr>
              <w:rPr>
                <w:rFonts w:asciiTheme="minorHAnsi" w:hAnsiTheme="minorHAnsi" w:cstheme="minorHAnsi"/>
                <w:bCs/>
                <w:sz w:val="22"/>
                <w:szCs w:val="22"/>
              </w:rPr>
            </w:pPr>
            <w:r w:rsidRPr="00745546">
              <w:rPr>
                <w:rFonts w:asciiTheme="minorHAnsi" w:hAnsiTheme="minorHAnsi" w:cstheme="minorHAnsi"/>
                <w:bCs/>
                <w:sz w:val="22"/>
                <w:szCs w:val="22"/>
              </w:rPr>
              <w:t>MZD</w:t>
            </w:r>
            <w:r w:rsidRPr="00745546">
              <w:rPr>
                <w:rFonts w:asciiTheme="minorHAnsi" w:hAnsiTheme="minorHAnsi" w:cstheme="minorHAnsi"/>
                <w:bCs/>
                <w:color w:val="222222"/>
                <w:sz w:val="22"/>
                <w:szCs w:val="22"/>
              </w:rPr>
              <w:t xml:space="preserve"> (</w:t>
            </w:r>
            <w:r w:rsidRPr="00745546" w:rsidR="00B10BA5">
              <w:rPr>
                <w:rFonts w:asciiTheme="minorHAnsi" w:hAnsiTheme="minorHAnsi" w:cstheme="minorHAnsi"/>
                <w:bCs/>
                <w:color w:val="222222"/>
                <w:sz w:val="22"/>
                <w:szCs w:val="22"/>
              </w:rPr>
              <w:t>NIKEZ</w:t>
            </w:r>
            <w:r w:rsidRPr="00745546">
              <w:rPr>
                <w:rFonts w:asciiTheme="minorHAnsi" w:hAnsiTheme="minorHAnsi" w:cstheme="minorHAnsi"/>
                <w:bCs/>
                <w:color w:val="222222"/>
                <w:sz w:val="22"/>
                <w:szCs w:val="22"/>
              </w:rPr>
              <w:t>)</w:t>
            </w:r>
          </w:p>
        </w:tc>
        <w:tc>
          <w:tcPr>
            <w:tcW w:w="1985" w:type="dxa"/>
          </w:tcPr>
          <w:p w:rsidR="00D47A67" w:rsidRPr="00745546" w:rsidP="0067289F" w14:paraId="0FC7F21C" w14:textId="47B2AD63">
            <w:pPr>
              <w:rPr>
                <w:rFonts w:asciiTheme="minorHAnsi" w:hAnsiTheme="minorHAnsi" w:cstheme="minorHAnsi"/>
                <w:bCs/>
                <w:sz w:val="22"/>
                <w:szCs w:val="22"/>
              </w:rPr>
            </w:pPr>
            <w:r w:rsidRPr="00745546">
              <w:rPr>
                <w:rFonts w:asciiTheme="minorHAnsi" w:hAnsiTheme="minorHAnsi" w:cstheme="minorHAnsi"/>
                <w:bCs/>
                <w:sz w:val="22"/>
                <w:szCs w:val="22"/>
              </w:rPr>
              <w:t>Sekce MZD: SE, ÚZIS, MF ČR, zdravotní pojišťovny, ODBORNÉ SPOLEČNOSTI, univerzity a akademická sféra, pacientské organizace</w:t>
            </w:r>
          </w:p>
        </w:tc>
        <w:tc>
          <w:tcPr>
            <w:tcW w:w="2268" w:type="dxa"/>
          </w:tcPr>
          <w:p w:rsidR="00D47A67" w:rsidRPr="00745546" w:rsidP="0067289F" w14:paraId="049FCB4E" w14:textId="3420D554">
            <w:pPr>
              <w:rPr>
                <w:rFonts w:asciiTheme="minorHAnsi" w:hAnsiTheme="minorHAnsi" w:cstheme="minorHAnsi"/>
                <w:bCs/>
                <w:sz w:val="22"/>
                <w:szCs w:val="22"/>
              </w:rPr>
            </w:pPr>
            <w:r w:rsidRPr="00745546">
              <w:rPr>
                <w:rFonts w:asciiTheme="minorHAnsi" w:hAnsiTheme="minorHAnsi" w:cstheme="minorHAnsi"/>
                <w:bCs/>
                <w:sz w:val="22"/>
                <w:szCs w:val="22"/>
              </w:rPr>
              <w:t xml:space="preserve">Plněno ustavením </w:t>
            </w:r>
            <w:r w:rsidRPr="00745546" w:rsidR="0067289F">
              <w:rPr>
                <w:rFonts w:asciiTheme="minorHAnsi" w:hAnsiTheme="minorHAnsi" w:cstheme="minorHAnsi"/>
                <w:bCs/>
                <w:sz w:val="22"/>
                <w:szCs w:val="22"/>
              </w:rPr>
              <w:t>NIKEZ – Národní</w:t>
            </w:r>
            <w:r w:rsidRPr="00745546">
              <w:rPr>
                <w:rFonts w:asciiTheme="minorHAnsi" w:hAnsiTheme="minorHAnsi" w:cstheme="minorHAnsi"/>
                <w:bCs/>
                <w:sz w:val="22"/>
                <w:szCs w:val="22"/>
              </w:rPr>
              <w:t xml:space="preserve"> institut kvality a excelence zdravotnictví</w:t>
            </w:r>
          </w:p>
          <w:p w:rsidR="00D47A67" w:rsidRPr="00745546" w:rsidP="0067289F" w14:paraId="01472C7B" w14:textId="77777777">
            <w:pPr>
              <w:rPr>
                <w:rFonts w:asciiTheme="minorHAnsi" w:hAnsiTheme="minorHAnsi" w:cstheme="minorHAnsi"/>
                <w:bCs/>
                <w:sz w:val="22"/>
                <w:szCs w:val="22"/>
              </w:rPr>
            </w:pPr>
          </w:p>
        </w:tc>
        <w:tc>
          <w:tcPr>
            <w:tcW w:w="2410" w:type="dxa"/>
          </w:tcPr>
          <w:p w:rsidR="00D47A67" w:rsidRPr="00745546" w:rsidP="0067289F" w14:paraId="2282268E" w14:textId="77777777">
            <w:pPr>
              <w:rPr>
                <w:rFonts w:asciiTheme="minorHAnsi" w:hAnsiTheme="minorHAnsi" w:cstheme="minorHAnsi"/>
                <w:bCs/>
                <w:sz w:val="22"/>
                <w:szCs w:val="22"/>
              </w:rPr>
            </w:pPr>
            <w:r w:rsidRPr="00745546">
              <w:rPr>
                <w:rFonts w:asciiTheme="minorHAnsi" w:hAnsiTheme="minorHAnsi" w:cstheme="minorHAnsi"/>
                <w:bCs/>
                <w:sz w:val="22"/>
                <w:szCs w:val="22"/>
              </w:rPr>
              <w:t>HTA pro zdravotnické prostředky – SÚKL, HTA pro zdravotní výkony a technologie – MZD</w:t>
            </w:r>
          </w:p>
        </w:tc>
      </w:tr>
      <w:tr w14:paraId="30BCD2B2"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0AA7DF53" w14:textId="77777777">
            <w:pPr>
              <w:rPr>
                <w:rFonts w:asciiTheme="minorHAnsi" w:hAnsiTheme="minorHAnsi" w:cstheme="minorHAnsi"/>
                <w:bCs/>
                <w:sz w:val="22"/>
                <w:szCs w:val="22"/>
              </w:rPr>
            </w:pPr>
          </w:p>
        </w:tc>
        <w:tc>
          <w:tcPr>
            <w:tcW w:w="2126" w:type="dxa"/>
            <w:vMerge/>
          </w:tcPr>
          <w:p w:rsidR="00D47A67" w:rsidRPr="00745546" w:rsidP="0067289F" w14:paraId="560017CE" w14:textId="77777777">
            <w:pPr>
              <w:rPr>
                <w:rFonts w:asciiTheme="minorHAnsi" w:hAnsiTheme="minorHAnsi" w:cstheme="minorHAnsi"/>
                <w:bCs/>
                <w:sz w:val="22"/>
                <w:szCs w:val="22"/>
              </w:rPr>
            </w:pPr>
          </w:p>
        </w:tc>
        <w:tc>
          <w:tcPr>
            <w:tcW w:w="2552" w:type="dxa"/>
          </w:tcPr>
          <w:p w:rsidR="00D47A67" w:rsidRPr="00745546" w:rsidP="0067289F" w14:paraId="652F2D5F" w14:textId="0FA8B3A2">
            <w:pPr>
              <w:rPr>
                <w:rFonts w:asciiTheme="minorHAnsi" w:hAnsiTheme="minorHAnsi" w:cstheme="minorHAnsi"/>
                <w:bCs/>
                <w:sz w:val="22"/>
                <w:szCs w:val="22"/>
              </w:rPr>
            </w:pPr>
            <w:r w:rsidRPr="00745546">
              <w:rPr>
                <w:rFonts w:asciiTheme="minorHAnsi" w:hAnsiTheme="minorHAnsi" w:cstheme="minorHAnsi"/>
                <w:bCs/>
                <w:sz w:val="22"/>
                <w:szCs w:val="22"/>
              </w:rPr>
              <w:t>Vývoj a implementace metodik pro kritické hodnocení nákladové efektivity a přínosu inovací a moderních technologií ve zdravotnictví</w:t>
            </w:r>
          </w:p>
        </w:tc>
        <w:tc>
          <w:tcPr>
            <w:tcW w:w="992" w:type="dxa"/>
          </w:tcPr>
          <w:p w:rsidR="00D47A67" w:rsidRPr="00745546" w:rsidP="0067289F" w14:paraId="5DEC7485" w14:textId="668CBFD5">
            <w:pPr>
              <w:rPr>
                <w:rFonts w:asciiTheme="minorHAnsi" w:hAnsiTheme="minorHAnsi" w:cstheme="minorHAnsi"/>
                <w:bCs/>
                <w:sz w:val="22"/>
                <w:szCs w:val="22"/>
                <w:highlight w:val="yellow"/>
              </w:rPr>
            </w:pPr>
            <w:r w:rsidRPr="00745546">
              <w:rPr>
                <w:rFonts w:asciiTheme="minorHAnsi" w:hAnsiTheme="minorHAnsi" w:cstheme="minorHAnsi"/>
                <w:bCs/>
                <w:sz w:val="22"/>
                <w:szCs w:val="22"/>
              </w:rPr>
              <w:t>20225-2030</w:t>
            </w:r>
          </w:p>
        </w:tc>
        <w:tc>
          <w:tcPr>
            <w:tcW w:w="850" w:type="dxa"/>
          </w:tcPr>
          <w:p w:rsidR="00D47A67" w:rsidRPr="00745546" w:rsidP="0067289F" w14:paraId="533EF871" w14:textId="51770BEA">
            <w:pPr>
              <w:rPr>
                <w:rFonts w:asciiTheme="minorHAnsi" w:hAnsiTheme="minorHAnsi" w:cstheme="minorHAnsi"/>
                <w:bCs/>
                <w:sz w:val="22"/>
                <w:szCs w:val="22"/>
              </w:rPr>
            </w:pPr>
            <w:r w:rsidRPr="00745546">
              <w:rPr>
                <w:rFonts w:asciiTheme="minorHAnsi" w:hAnsiTheme="minorHAnsi" w:cstheme="minorHAnsi"/>
                <w:bCs/>
                <w:color w:val="222222"/>
                <w:sz w:val="22"/>
                <w:szCs w:val="22"/>
              </w:rPr>
              <w:t>Sekce (SE-CAU)</w:t>
            </w:r>
          </w:p>
        </w:tc>
        <w:tc>
          <w:tcPr>
            <w:tcW w:w="1985" w:type="dxa"/>
          </w:tcPr>
          <w:p w:rsidR="00D47A67" w:rsidRPr="00745546" w:rsidP="0067289F" w14:paraId="31CDF6FF" w14:textId="40A82A3E">
            <w:pPr>
              <w:rPr>
                <w:rFonts w:asciiTheme="minorHAnsi" w:hAnsiTheme="minorHAnsi" w:cstheme="minorHAnsi"/>
                <w:bCs/>
                <w:sz w:val="22"/>
                <w:szCs w:val="22"/>
              </w:rPr>
            </w:pPr>
            <w:r w:rsidRPr="00745546">
              <w:rPr>
                <w:rFonts w:asciiTheme="minorHAnsi" w:hAnsiTheme="minorHAnsi" w:cstheme="minorHAnsi"/>
                <w:bCs/>
                <w:sz w:val="22"/>
                <w:szCs w:val="22"/>
              </w:rPr>
              <w:t xml:space="preserve">Sekce MZD: SZ, SÚKL, ÚZIS, MF ČR, zdravotní pojišťovny, odborné společnosti, univerzity </w:t>
            </w:r>
            <w:r w:rsidRPr="00745546">
              <w:rPr>
                <w:rFonts w:asciiTheme="minorHAnsi" w:hAnsiTheme="minorHAnsi" w:cstheme="minorHAnsi"/>
                <w:bCs/>
                <w:sz w:val="22"/>
                <w:szCs w:val="22"/>
              </w:rPr>
              <w:t>a akademická sféra, pacientské organizace</w:t>
            </w:r>
          </w:p>
        </w:tc>
        <w:tc>
          <w:tcPr>
            <w:tcW w:w="2268" w:type="dxa"/>
          </w:tcPr>
          <w:p w:rsidR="00D47A67" w:rsidRPr="00745546" w:rsidP="0067289F" w14:paraId="45895659" w14:textId="20152AC4">
            <w:pPr>
              <w:rPr>
                <w:rFonts w:asciiTheme="minorHAnsi" w:hAnsiTheme="minorHAnsi" w:cstheme="minorHAnsi"/>
                <w:bCs/>
                <w:sz w:val="22"/>
                <w:szCs w:val="22"/>
              </w:rPr>
            </w:pPr>
            <w:r w:rsidRPr="00745546">
              <w:rPr>
                <w:rFonts w:asciiTheme="minorHAnsi" w:hAnsiTheme="minorHAnsi" w:cstheme="minorHAnsi"/>
                <w:bCs/>
                <w:sz w:val="22"/>
                <w:szCs w:val="22"/>
              </w:rPr>
              <w:t>Částečně naplňuje projekt KOMODOR (OPZ+)</w:t>
            </w:r>
          </w:p>
          <w:p w:rsidR="00D47A67" w:rsidRPr="00745546" w:rsidP="0067289F" w14:paraId="40C279A3" w14:textId="77777777">
            <w:pPr>
              <w:rPr>
                <w:rFonts w:asciiTheme="minorHAnsi" w:hAnsiTheme="minorHAnsi" w:cstheme="minorHAnsi"/>
                <w:bCs/>
                <w:sz w:val="22"/>
                <w:szCs w:val="22"/>
              </w:rPr>
            </w:pPr>
          </w:p>
        </w:tc>
        <w:tc>
          <w:tcPr>
            <w:tcW w:w="2410" w:type="dxa"/>
          </w:tcPr>
          <w:p w:rsidR="00D47A67" w:rsidRPr="00745546" w:rsidP="0067289F" w14:paraId="7FC12BDE" w14:textId="676E3F31">
            <w:pPr>
              <w:rPr>
                <w:rFonts w:asciiTheme="minorHAnsi" w:hAnsiTheme="minorHAnsi" w:cstheme="minorHAnsi"/>
                <w:bCs/>
                <w:sz w:val="22"/>
                <w:szCs w:val="22"/>
                <w:highlight w:val="yellow"/>
              </w:rPr>
            </w:pPr>
          </w:p>
        </w:tc>
      </w:tr>
      <w:tr w14:paraId="5CE5CABE"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56EBB1A2" w14:textId="77777777">
            <w:pPr>
              <w:rPr>
                <w:rFonts w:asciiTheme="minorHAnsi" w:hAnsiTheme="minorHAnsi" w:cstheme="minorHAnsi"/>
                <w:bCs/>
                <w:sz w:val="22"/>
                <w:szCs w:val="22"/>
              </w:rPr>
            </w:pPr>
          </w:p>
        </w:tc>
        <w:tc>
          <w:tcPr>
            <w:tcW w:w="2126" w:type="dxa"/>
            <w:vMerge/>
          </w:tcPr>
          <w:p w:rsidR="00D47A67" w:rsidRPr="00745546" w:rsidP="0067289F" w14:paraId="3900B307" w14:textId="77777777">
            <w:pPr>
              <w:rPr>
                <w:rFonts w:asciiTheme="minorHAnsi" w:hAnsiTheme="minorHAnsi" w:cstheme="minorHAnsi"/>
                <w:bCs/>
                <w:sz w:val="22"/>
                <w:szCs w:val="22"/>
              </w:rPr>
            </w:pPr>
          </w:p>
        </w:tc>
        <w:tc>
          <w:tcPr>
            <w:tcW w:w="2552" w:type="dxa"/>
          </w:tcPr>
          <w:p w:rsidR="00D47A67" w:rsidRPr="00745546" w:rsidP="0067289F" w14:paraId="2B0A6BD2" w14:textId="5C9E1E63">
            <w:pPr>
              <w:rPr>
                <w:rFonts w:asciiTheme="minorHAnsi" w:hAnsiTheme="minorHAnsi" w:cstheme="minorHAnsi"/>
                <w:bCs/>
                <w:sz w:val="22"/>
                <w:szCs w:val="22"/>
              </w:rPr>
            </w:pPr>
            <w:r w:rsidRPr="00745546">
              <w:rPr>
                <w:rFonts w:asciiTheme="minorHAnsi" w:hAnsiTheme="minorHAnsi" w:cstheme="minorHAnsi"/>
                <w:bCs/>
                <w:sz w:val="22"/>
                <w:szCs w:val="22"/>
              </w:rPr>
              <w:t>Vytvoření modelů zapojení pacientů (uživatelů péče) v procesech veřejné zdravotní politiky a posílení odborné a technické kapacity orgánů veřejné správy k zapojení pacienta</w:t>
            </w:r>
          </w:p>
        </w:tc>
        <w:tc>
          <w:tcPr>
            <w:tcW w:w="992" w:type="dxa"/>
          </w:tcPr>
          <w:p w:rsidR="00D47A67" w:rsidRPr="00745546" w:rsidP="0067289F" w14:paraId="49D71435" w14:textId="03375963">
            <w:pPr>
              <w:rPr>
                <w:rFonts w:asciiTheme="minorHAnsi" w:hAnsiTheme="minorHAnsi" w:cstheme="minorHAnsi"/>
                <w:bCs/>
                <w:sz w:val="22"/>
                <w:szCs w:val="22"/>
              </w:rPr>
            </w:pPr>
            <w:r w:rsidRPr="00745546">
              <w:rPr>
                <w:rFonts w:asciiTheme="minorHAnsi" w:hAnsiTheme="minorHAnsi" w:cstheme="minorHAnsi"/>
                <w:bCs/>
                <w:sz w:val="22"/>
                <w:szCs w:val="22"/>
              </w:rPr>
              <w:t>2026-2035</w:t>
            </w:r>
          </w:p>
        </w:tc>
        <w:tc>
          <w:tcPr>
            <w:tcW w:w="850" w:type="dxa"/>
          </w:tcPr>
          <w:p w:rsidR="00D47A67" w:rsidRPr="00745546" w:rsidP="0067289F" w14:paraId="5B2F0294" w14:textId="6CDF7BFA">
            <w:pPr>
              <w:rPr>
                <w:rFonts w:asciiTheme="minorHAnsi" w:hAnsiTheme="minorHAnsi" w:cstheme="minorHAnsi"/>
                <w:bCs/>
                <w:sz w:val="22"/>
                <w:szCs w:val="22"/>
              </w:rPr>
            </w:pPr>
            <w:r w:rsidRPr="00745546">
              <w:rPr>
                <w:rFonts w:asciiTheme="minorHAnsi" w:hAnsiTheme="minorHAnsi" w:cstheme="minorHAnsi"/>
                <w:bCs/>
                <w:sz w:val="22"/>
                <w:szCs w:val="22"/>
              </w:rPr>
              <w:t>MZD (SL-OPP)</w:t>
            </w:r>
          </w:p>
        </w:tc>
        <w:tc>
          <w:tcPr>
            <w:tcW w:w="1985" w:type="dxa"/>
          </w:tcPr>
          <w:p w:rsidR="00D47A67" w:rsidRPr="00745546" w:rsidP="0067289F" w14:paraId="3582D2FD" w14:textId="0E184F21">
            <w:pPr>
              <w:rPr>
                <w:rFonts w:asciiTheme="minorHAnsi" w:hAnsiTheme="minorHAnsi" w:cstheme="minorHAnsi"/>
                <w:bCs/>
                <w:sz w:val="22"/>
                <w:szCs w:val="22"/>
              </w:rPr>
            </w:pPr>
            <w:r w:rsidRPr="00745546">
              <w:rPr>
                <w:rFonts w:asciiTheme="minorHAnsi" w:hAnsiTheme="minorHAnsi" w:cstheme="minorHAnsi"/>
                <w:bCs/>
                <w:sz w:val="22"/>
                <w:szCs w:val="22"/>
              </w:rPr>
              <w:t>Sekce MZD: SE, SZ, odborné společnosti, pacientská rada MPSV, pacientské organizace, zdravotní pojišťovny, ČLS JEP, NNO, SÚKL</w:t>
            </w:r>
            <w:r w:rsidRPr="00745546">
              <w:rPr>
                <w:rFonts w:asciiTheme="minorHAnsi" w:hAnsiTheme="minorHAnsi" w:cstheme="minorHAnsi"/>
                <w:bCs/>
                <w:sz w:val="22"/>
                <w:szCs w:val="22"/>
              </w:rPr>
              <w:t xml:space="preserve"> </w:t>
            </w:r>
          </w:p>
        </w:tc>
        <w:tc>
          <w:tcPr>
            <w:tcW w:w="2268" w:type="dxa"/>
          </w:tcPr>
          <w:p w:rsidR="00D47A67" w:rsidRPr="00745546" w:rsidP="0067289F" w14:paraId="76E50AF9" w14:textId="18067085">
            <w:pPr>
              <w:rPr>
                <w:rFonts w:asciiTheme="minorHAnsi" w:hAnsiTheme="minorHAnsi" w:cstheme="minorHAnsi"/>
                <w:bCs/>
                <w:sz w:val="22"/>
                <w:szCs w:val="22"/>
              </w:rPr>
            </w:pPr>
            <w:r w:rsidRPr="00745546">
              <w:rPr>
                <w:rFonts w:asciiTheme="minorHAnsi" w:hAnsiTheme="minorHAnsi" w:cstheme="minorHAnsi"/>
                <w:bCs/>
                <w:sz w:val="22"/>
                <w:szCs w:val="22"/>
              </w:rPr>
              <w:t xml:space="preserve">Částečně plněno formou pacientských </w:t>
            </w:r>
            <w:r w:rsidRPr="00745546">
              <w:rPr>
                <w:rFonts w:asciiTheme="minorHAnsi" w:hAnsiTheme="minorHAnsi" w:cstheme="minorHAnsi"/>
                <w:bCs/>
                <w:sz w:val="22"/>
                <w:szCs w:val="22"/>
              </w:rPr>
              <w:t>hubů</w:t>
            </w:r>
            <w:r w:rsidRPr="00745546">
              <w:rPr>
                <w:rFonts w:asciiTheme="minorHAnsi" w:hAnsiTheme="minorHAnsi" w:cstheme="minorHAnsi"/>
                <w:bCs/>
                <w:sz w:val="22"/>
                <w:szCs w:val="22"/>
              </w:rPr>
              <w:t xml:space="preserve">. </w:t>
            </w:r>
          </w:p>
        </w:tc>
        <w:tc>
          <w:tcPr>
            <w:tcW w:w="2410" w:type="dxa"/>
          </w:tcPr>
          <w:p w:rsidR="00D47A67" w:rsidRPr="00745546" w:rsidP="0067289F" w14:paraId="4BE2F535" w14:textId="77777777">
            <w:pPr>
              <w:rPr>
                <w:rFonts w:asciiTheme="minorHAnsi" w:hAnsiTheme="minorHAnsi" w:cstheme="minorHAnsi"/>
                <w:bCs/>
                <w:sz w:val="22"/>
                <w:szCs w:val="22"/>
              </w:rPr>
            </w:pPr>
          </w:p>
        </w:tc>
      </w:tr>
      <w:tr w14:paraId="7D9B2097" w14:textId="77777777" w:rsidTr="0067289F">
        <w:tblPrEx>
          <w:tblW w:w="15451" w:type="dxa"/>
          <w:tblLayout w:type="fixed"/>
          <w:tblCellMar>
            <w:left w:w="70" w:type="dxa"/>
            <w:right w:w="70" w:type="dxa"/>
          </w:tblCellMar>
          <w:tblLook w:val="0000"/>
        </w:tblPrEx>
        <w:trPr>
          <w:trHeight w:val="225"/>
        </w:trPr>
        <w:tc>
          <w:tcPr>
            <w:tcW w:w="2268" w:type="dxa"/>
            <w:vMerge w:val="restart"/>
          </w:tcPr>
          <w:p w:rsidR="00D47A67" w:rsidRPr="00745546" w:rsidP="0067289F" w14:paraId="688FDEE5" w14:textId="55A0638D">
            <w:pPr>
              <w:rPr>
                <w:rFonts w:asciiTheme="minorHAnsi" w:hAnsiTheme="minorHAnsi" w:cstheme="minorHAnsi"/>
                <w:bCs/>
                <w:sz w:val="22"/>
                <w:szCs w:val="22"/>
              </w:rPr>
            </w:pPr>
            <w:r w:rsidRPr="00745546">
              <w:rPr>
                <w:rFonts w:asciiTheme="minorHAnsi" w:hAnsiTheme="minorHAnsi" w:cstheme="minorHAnsi"/>
                <w:bCs/>
                <w:sz w:val="22"/>
                <w:szCs w:val="22"/>
              </w:rPr>
              <w:t>2.4.8. Vytvoření modelů hodnocení, optimalizace a udržitelného financování systémů integrované péče a péče na zdravotně sociálním pomezí</w:t>
            </w:r>
          </w:p>
        </w:tc>
        <w:tc>
          <w:tcPr>
            <w:tcW w:w="2126" w:type="dxa"/>
            <w:vMerge w:val="restart"/>
          </w:tcPr>
          <w:p w:rsidR="00D47A67" w:rsidRPr="00745546" w:rsidP="0067289F" w14:paraId="4FDA92F9" w14:textId="752FD20B">
            <w:pPr>
              <w:rPr>
                <w:rFonts w:asciiTheme="minorHAnsi" w:hAnsiTheme="minorHAnsi" w:cstheme="minorHAnsi"/>
                <w:bCs/>
                <w:sz w:val="22"/>
                <w:szCs w:val="22"/>
              </w:rPr>
            </w:pPr>
            <w:r w:rsidRPr="00745546">
              <w:rPr>
                <w:rFonts w:asciiTheme="minorHAnsi" w:hAnsiTheme="minorHAnsi" w:cstheme="minorHAnsi"/>
                <w:bCs/>
                <w:sz w:val="22"/>
                <w:szCs w:val="22"/>
              </w:rPr>
              <w:t xml:space="preserve">V kontextu rozvoje služeb na zdravotně sociálním pomezí </w:t>
            </w:r>
            <w:r w:rsidRPr="00745546" w:rsidR="0067289F">
              <w:rPr>
                <w:rFonts w:asciiTheme="minorHAnsi" w:hAnsiTheme="minorHAnsi" w:cstheme="minorHAnsi"/>
                <w:bCs/>
                <w:sz w:val="22"/>
                <w:szCs w:val="22"/>
              </w:rPr>
              <w:t>a potřeb</w:t>
            </w:r>
            <w:r w:rsidRPr="00745546">
              <w:rPr>
                <w:rFonts w:asciiTheme="minorHAnsi" w:hAnsiTheme="minorHAnsi" w:cstheme="minorHAnsi"/>
                <w:bCs/>
                <w:sz w:val="22"/>
                <w:szCs w:val="22"/>
              </w:rPr>
              <w:t xml:space="preserve"> vyvolaných demografickými změnami populace</w:t>
            </w:r>
          </w:p>
        </w:tc>
        <w:tc>
          <w:tcPr>
            <w:tcW w:w="2552" w:type="dxa"/>
          </w:tcPr>
          <w:p w:rsidR="00D47A67" w:rsidRPr="00745546" w:rsidP="0067289F" w14:paraId="7266F3A5" w14:textId="6AE0DF12">
            <w:pPr>
              <w:rPr>
                <w:rFonts w:asciiTheme="minorHAnsi" w:hAnsiTheme="minorHAnsi" w:cstheme="minorHAnsi"/>
                <w:bCs/>
                <w:sz w:val="22"/>
                <w:szCs w:val="22"/>
              </w:rPr>
            </w:pPr>
            <w:r w:rsidRPr="00745546">
              <w:rPr>
                <w:rFonts w:asciiTheme="minorHAnsi" w:hAnsiTheme="minorHAnsi" w:cstheme="minorHAnsi"/>
                <w:bCs/>
                <w:sz w:val="22"/>
                <w:szCs w:val="22"/>
              </w:rPr>
              <w:t>Metodické nastavení systému hodnocení indikátorů výkonnosti, dostupnosti a kvality služeb na sociálně-zdravotním pomezí.</w:t>
            </w:r>
            <w:r w:rsidRPr="00745546">
              <w:rPr>
                <w:rFonts w:asciiTheme="minorHAnsi" w:hAnsiTheme="minorHAnsi" w:cstheme="minorHAnsi"/>
                <w:bCs/>
                <w:color w:val="222222"/>
                <w:sz w:val="22"/>
                <w:szCs w:val="22"/>
              </w:rPr>
              <w:t xml:space="preserve">  </w:t>
            </w:r>
          </w:p>
        </w:tc>
        <w:tc>
          <w:tcPr>
            <w:tcW w:w="992" w:type="dxa"/>
          </w:tcPr>
          <w:p w:rsidR="00D47A67" w:rsidRPr="00745546" w:rsidP="0067289F" w14:paraId="729DF5D4" w14:textId="77777777">
            <w:pPr>
              <w:rPr>
                <w:rFonts w:asciiTheme="minorHAnsi" w:hAnsiTheme="minorHAnsi" w:cstheme="minorHAnsi"/>
                <w:bCs/>
                <w:sz w:val="22"/>
                <w:szCs w:val="22"/>
              </w:rPr>
            </w:pPr>
            <w:r w:rsidRPr="00745546">
              <w:rPr>
                <w:rFonts w:asciiTheme="minorHAnsi" w:hAnsiTheme="minorHAnsi" w:cstheme="minorHAnsi"/>
                <w:bCs/>
                <w:sz w:val="22"/>
                <w:szCs w:val="22"/>
              </w:rPr>
              <w:t>2026-2028</w:t>
            </w:r>
          </w:p>
        </w:tc>
        <w:tc>
          <w:tcPr>
            <w:tcW w:w="850" w:type="dxa"/>
          </w:tcPr>
          <w:p w:rsidR="00D47A67" w:rsidRPr="00745546" w:rsidP="0067289F" w14:paraId="30ECADA5" w14:textId="0CB4115A">
            <w:pPr>
              <w:rPr>
                <w:rFonts w:asciiTheme="minorHAnsi" w:hAnsiTheme="minorHAnsi" w:cstheme="minorHAnsi"/>
                <w:bCs/>
                <w:sz w:val="22"/>
                <w:szCs w:val="22"/>
              </w:rPr>
            </w:pPr>
            <w:r w:rsidRPr="00745546">
              <w:rPr>
                <w:rFonts w:asciiTheme="minorHAnsi" w:hAnsiTheme="minorHAnsi" w:cstheme="minorHAnsi"/>
                <w:bCs/>
                <w:sz w:val="22"/>
                <w:szCs w:val="22"/>
              </w:rPr>
              <w:t>MZD (SZ-OZP)</w:t>
            </w:r>
          </w:p>
        </w:tc>
        <w:tc>
          <w:tcPr>
            <w:tcW w:w="1985" w:type="dxa"/>
          </w:tcPr>
          <w:p w:rsidR="00D47A67" w:rsidRPr="00745546" w:rsidP="0067289F" w14:paraId="02CE4E83" w14:textId="41234445">
            <w:pPr>
              <w:rPr>
                <w:rFonts w:asciiTheme="minorHAnsi" w:hAnsiTheme="minorHAnsi" w:cstheme="minorHAnsi"/>
                <w:bCs/>
                <w:sz w:val="22"/>
                <w:szCs w:val="22"/>
              </w:rPr>
            </w:pPr>
            <w:r w:rsidRPr="00745546">
              <w:rPr>
                <w:rFonts w:asciiTheme="minorHAnsi" w:hAnsiTheme="minorHAnsi" w:cstheme="minorHAnsi"/>
                <w:bCs/>
                <w:sz w:val="22"/>
                <w:szCs w:val="22"/>
              </w:rPr>
              <w:t>MPSV, kraje zdravotní pojišťovny, ÚZIS, MF ČR, pacientské organizace, NNO odborné společnosti, Odbor protidrogové politiky ÚV ČR</w:t>
            </w:r>
          </w:p>
        </w:tc>
        <w:tc>
          <w:tcPr>
            <w:tcW w:w="2268" w:type="dxa"/>
          </w:tcPr>
          <w:p w:rsidR="00D47A67" w:rsidRPr="00745546" w:rsidP="0067289F" w14:paraId="3FA6BA93" w14:textId="4EA77140">
            <w:pPr>
              <w:rPr>
                <w:rFonts w:asciiTheme="minorHAnsi" w:hAnsiTheme="minorHAnsi" w:cstheme="minorHAnsi"/>
                <w:bCs/>
                <w:sz w:val="22"/>
                <w:szCs w:val="22"/>
              </w:rPr>
            </w:pPr>
            <w:r w:rsidRPr="00745546">
              <w:rPr>
                <w:rFonts w:asciiTheme="minorHAnsi" w:hAnsiTheme="minorHAnsi" w:cstheme="minorHAnsi"/>
                <w:bCs/>
                <w:sz w:val="22"/>
                <w:szCs w:val="22"/>
              </w:rPr>
              <w:t xml:space="preserve">Opatření aktuálně částečně plněno </w:t>
            </w:r>
            <w:r w:rsidRPr="00745546" w:rsidR="0067289F">
              <w:rPr>
                <w:rFonts w:asciiTheme="minorHAnsi" w:hAnsiTheme="minorHAnsi" w:cstheme="minorHAnsi"/>
                <w:bCs/>
                <w:sz w:val="22"/>
                <w:szCs w:val="22"/>
              </w:rPr>
              <w:t>formou spolupráce</w:t>
            </w:r>
            <w:r w:rsidRPr="00745546">
              <w:rPr>
                <w:rFonts w:asciiTheme="minorHAnsi" w:hAnsiTheme="minorHAnsi" w:cstheme="minorHAnsi"/>
                <w:bCs/>
                <w:sz w:val="22"/>
                <w:szCs w:val="22"/>
              </w:rPr>
              <w:t xml:space="preserve"> ÚZIS ČR s krajskými samosprávami  </w:t>
            </w:r>
          </w:p>
        </w:tc>
        <w:tc>
          <w:tcPr>
            <w:tcW w:w="2410" w:type="dxa"/>
          </w:tcPr>
          <w:p w:rsidR="00D47A67" w:rsidRPr="00745546" w:rsidP="0067289F" w14:paraId="7A508214" w14:textId="77777777">
            <w:pPr>
              <w:rPr>
                <w:rFonts w:asciiTheme="minorHAnsi" w:hAnsiTheme="minorHAnsi" w:cstheme="minorHAnsi"/>
                <w:bCs/>
                <w:sz w:val="22"/>
                <w:szCs w:val="22"/>
              </w:rPr>
            </w:pPr>
          </w:p>
        </w:tc>
      </w:tr>
      <w:tr w14:paraId="5990093A"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433E2D47" w14:textId="77777777">
            <w:pPr>
              <w:rPr>
                <w:rFonts w:asciiTheme="minorHAnsi" w:hAnsiTheme="minorHAnsi" w:cstheme="minorHAnsi"/>
                <w:bCs/>
                <w:sz w:val="22"/>
                <w:szCs w:val="22"/>
              </w:rPr>
            </w:pPr>
          </w:p>
        </w:tc>
        <w:tc>
          <w:tcPr>
            <w:tcW w:w="2126" w:type="dxa"/>
            <w:vMerge/>
          </w:tcPr>
          <w:p w:rsidR="00D47A67" w:rsidRPr="00745546" w:rsidP="0067289F" w14:paraId="6FDF77A7" w14:textId="77777777">
            <w:pPr>
              <w:rPr>
                <w:rFonts w:asciiTheme="minorHAnsi" w:hAnsiTheme="minorHAnsi" w:cstheme="minorHAnsi"/>
                <w:bCs/>
                <w:sz w:val="22"/>
                <w:szCs w:val="22"/>
              </w:rPr>
            </w:pPr>
          </w:p>
        </w:tc>
        <w:tc>
          <w:tcPr>
            <w:tcW w:w="2552" w:type="dxa"/>
          </w:tcPr>
          <w:p w:rsidR="00D47A67" w:rsidRPr="00745546" w:rsidP="0067289F" w14:paraId="435BD057" w14:textId="0F4547C8">
            <w:pPr>
              <w:rPr>
                <w:rFonts w:asciiTheme="minorHAnsi" w:hAnsiTheme="minorHAnsi" w:cstheme="minorHAnsi"/>
                <w:bCs/>
                <w:sz w:val="22"/>
                <w:szCs w:val="22"/>
              </w:rPr>
            </w:pPr>
            <w:r w:rsidRPr="00745546">
              <w:rPr>
                <w:rFonts w:asciiTheme="minorHAnsi" w:hAnsiTheme="minorHAnsi" w:cstheme="minorHAnsi"/>
                <w:bCs/>
                <w:sz w:val="22"/>
                <w:szCs w:val="22"/>
              </w:rPr>
              <w:t>Vývoj modelů dlouhodobě udržitelného systému poskytování zdravotních služeb v oblasti integrované péče</w:t>
            </w:r>
          </w:p>
        </w:tc>
        <w:tc>
          <w:tcPr>
            <w:tcW w:w="992" w:type="dxa"/>
          </w:tcPr>
          <w:p w:rsidR="00D47A67" w:rsidRPr="00745546" w:rsidP="0067289F" w14:paraId="34546163" w14:textId="77777777">
            <w:pPr>
              <w:rPr>
                <w:rFonts w:asciiTheme="minorHAnsi" w:hAnsiTheme="minorHAnsi" w:cstheme="minorHAnsi"/>
                <w:bCs/>
                <w:sz w:val="22"/>
                <w:szCs w:val="22"/>
              </w:rPr>
            </w:pPr>
            <w:r w:rsidRPr="00745546">
              <w:rPr>
                <w:rFonts w:asciiTheme="minorHAnsi" w:hAnsiTheme="minorHAnsi" w:cstheme="minorHAnsi"/>
                <w:bCs/>
                <w:sz w:val="22"/>
                <w:szCs w:val="22"/>
              </w:rPr>
              <w:t>2025-2027</w:t>
            </w:r>
          </w:p>
        </w:tc>
        <w:tc>
          <w:tcPr>
            <w:tcW w:w="850" w:type="dxa"/>
          </w:tcPr>
          <w:p w:rsidR="00D47A67" w:rsidRPr="00745546" w:rsidP="0067289F" w14:paraId="2428ED41" w14:textId="138276AE">
            <w:pPr>
              <w:rPr>
                <w:rFonts w:asciiTheme="minorHAnsi" w:hAnsiTheme="minorHAnsi" w:cstheme="minorHAnsi"/>
                <w:bCs/>
                <w:sz w:val="22"/>
                <w:szCs w:val="22"/>
              </w:rPr>
            </w:pPr>
            <w:r w:rsidRPr="00745546">
              <w:rPr>
                <w:rFonts w:asciiTheme="minorHAnsi" w:hAnsiTheme="minorHAnsi" w:cstheme="minorHAnsi"/>
                <w:bCs/>
                <w:sz w:val="22"/>
                <w:szCs w:val="22"/>
              </w:rPr>
              <w:t>MZD (SZ-OZP)</w:t>
            </w:r>
          </w:p>
        </w:tc>
        <w:tc>
          <w:tcPr>
            <w:tcW w:w="1985" w:type="dxa"/>
          </w:tcPr>
          <w:p w:rsidR="00D47A67" w:rsidRPr="00745546" w:rsidP="0067289F" w14:paraId="5122ABBB" w14:textId="77777777">
            <w:pPr>
              <w:rPr>
                <w:rFonts w:asciiTheme="minorHAnsi" w:hAnsiTheme="minorHAnsi" w:cstheme="minorHAnsi"/>
                <w:bCs/>
                <w:sz w:val="22"/>
                <w:szCs w:val="22"/>
              </w:rPr>
            </w:pPr>
            <w:r w:rsidRPr="00745546">
              <w:rPr>
                <w:rFonts w:asciiTheme="minorHAnsi" w:hAnsiTheme="minorHAnsi" w:cstheme="minorHAnsi"/>
                <w:bCs/>
                <w:sz w:val="22"/>
                <w:szCs w:val="22"/>
              </w:rPr>
              <w:t xml:space="preserve">MPSV, MF ČR, zdravotní pojišťovny, ÚZIS, poskytovatelé zdravotních služeb, poskytovatelé </w:t>
            </w:r>
            <w:r w:rsidRPr="00745546">
              <w:rPr>
                <w:rFonts w:asciiTheme="minorHAnsi" w:hAnsiTheme="minorHAnsi" w:cstheme="minorHAnsi"/>
                <w:bCs/>
                <w:sz w:val="22"/>
                <w:szCs w:val="22"/>
              </w:rPr>
              <w:t>sociálních služeb, pacientské organizace, NNO</w:t>
            </w:r>
          </w:p>
        </w:tc>
        <w:tc>
          <w:tcPr>
            <w:tcW w:w="2268" w:type="dxa"/>
          </w:tcPr>
          <w:p w:rsidR="00D47A67" w:rsidRPr="00745546" w:rsidP="0067289F" w14:paraId="10DE67AF" w14:textId="189B3D8E">
            <w:pPr>
              <w:rPr>
                <w:rFonts w:asciiTheme="minorHAnsi" w:hAnsiTheme="minorHAnsi" w:cstheme="minorHAnsi"/>
                <w:bCs/>
                <w:sz w:val="22"/>
                <w:szCs w:val="22"/>
              </w:rPr>
            </w:pPr>
            <w:r w:rsidRPr="00745546">
              <w:rPr>
                <w:rFonts w:asciiTheme="minorHAnsi" w:hAnsiTheme="minorHAnsi" w:cstheme="minorHAnsi"/>
                <w:bCs/>
                <w:sz w:val="22"/>
                <w:szCs w:val="22"/>
              </w:rPr>
              <w:t xml:space="preserve"> Doposud </w:t>
            </w:r>
            <w:r w:rsidRPr="00745546" w:rsidR="0067289F">
              <w:rPr>
                <w:rFonts w:asciiTheme="minorHAnsi" w:hAnsiTheme="minorHAnsi" w:cstheme="minorHAnsi"/>
                <w:bCs/>
                <w:sz w:val="22"/>
                <w:szCs w:val="22"/>
              </w:rPr>
              <w:t>řešeno pouze</w:t>
            </w:r>
            <w:r w:rsidRPr="00745546">
              <w:rPr>
                <w:rFonts w:asciiTheme="minorHAnsi" w:hAnsiTheme="minorHAnsi" w:cstheme="minorHAnsi"/>
                <w:bCs/>
                <w:sz w:val="22"/>
                <w:szCs w:val="22"/>
              </w:rPr>
              <w:t xml:space="preserve"> pro psychiatrickou péči poskytovanou v CDZ v rámci projektu OPZ a pro</w:t>
            </w:r>
          </w:p>
          <w:p w:rsidR="00D47A67" w:rsidRPr="00745546" w:rsidP="0067289F" w14:paraId="6D8EACD6" w14:textId="7D8DAA39">
            <w:pPr>
              <w:rPr>
                <w:rFonts w:asciiTheme="minorHAnsi" w:hAnsiTheme="minorHAnsi" w:cstheme="minorHAnsi"/>
                <w:bCs/>
                <w:sz w:val="22"/>
                <w:szCs w:val="22"/>
              </w:rPr>
            </w:pPr>
            <w:r w:rsidRPr="00745546">
              <w:rPr>
                <w:rFonts w:asciiTheme="minorHAnsi" w:hAnsiTheme="minorHAnsi" w:cstheme="minorHAnsi"/>
                <w:bCs/>
                <w:sz w:val="22"/>
                <w:szCs w:val="22"/>
              </w:rPr>
              <w:t xml:space="preserve"> oblast paliativní péče z rozpočtu ÚZIS ČR</w:t>
            </w:r>
          </w:p>
        </w:tc>
        <w:tc>
          <w:tcPr>
            <w:tcW w:w="2410" w:type="dxa"/>
          </w:tcPr>
          <w:p w:rsidR="00D47A67" w:rsidRPr="00745546" w:rsidP="0067289F" w14:paraId="15899118" w14:textId="77777777">
            <w:pPr>
              <w:rPr>
                <w:rFonts w:asciiTheme="minorHAnsi" w:hAnsiTheme="minorHAnsi" w:cstheme="minorHAnsi"/>
                <w:bCs/>
                <w:sz w:val="22"/>
                <w:szCs w:val="22"/>
              </w:rPr>
            </w:pPr>
          </w:p>
        </w:tc>
      </w:tr>
      <w:tr w14:paraId="3ADA3D88" w14:textId="77777777" w:rsidTr="0067289F">
        <w:tblPrEx>
          <w:tblW w:w="15451" w:type="dxa"/>
          <w:tblLayout w:type="fixed"/>
          <w:tblCellMar>
            <w:left w:w="70" w:type="dxa"/>
            <w:right w:w="70" w:type="dxa"/>
          </w:tblCellMar>
          <w:tblLook w:val="0000"/>
        </w:tblPrEx>
        <w:trPr>
          <w:trHeight w:val="225"/>
        </w:trPr>
        <w:tc>
          <w:tcPr>
            <w:tcW w:w="2268" w:type="dxa"/>
            <w:vMerge/>
          </w:tcPr>
          <w:p w:rsidR="00D47A67" w:rsidRPr="00745546" w:rsidP="0067289F" w14:paraId="05BEE92A" w14:textId="77777777">
            <w:pPr>
              <w:rPr>
                <w:rFonts w:asciiTheme="minorHAnsi" w:hAnsiTheme="minorHAnsi" w:cstheme="minorHAnsi"/>
                <w:bCs/>
                <w:sz w:val="22"/>
                <w:szCs w:val="22"/>
              </w:rPr>
            </w:pPr>
          </w:p>
        </w:tc>
        <w:tc>
          <w:tcPr>
            <w:tcW w:w="2126" w:type="dxa"/>
            <w:vMerge/>
          </w:tcPr>
          <w:p w:rsidR="00D47A67" w:rsidRPr="00745546" w:rsidP="0067289F" w14:paraId="378815E1" w14:textId="77777777">
            <w:pPr>
              <w:rPr>
                <w:rFonts w:asciiTheme="minorHAnsi" w:hAnsiTheme="minorHAnsi" w:cstheme="minorHAnsi"/>
                <w:bCs/>
                <w:sz w:val="22"/>
                <w:szCs w:val="22"/>
              </w:rPr>
            </w:pPr>
          </w:p>
        </w:tc>
        <w:tc>
          <w:tcPr>
            <w:tcW w:w="2552" w:type="dxa"/>
          </w:tcPr>
          <w:p w:rsidR="00D47A67" w:rsidRPr="00745546" w:rsidP="0067289F" w14:paraId="0803A3BD" w14:textId="6AFE441E">
            <w:pPr>
              <w:rPr>
                <w:rFonts w:asciiTheme="minorHAnsi" w:hAnsiTheme="minorHAnsi" w:cstheme="minorHAnsi"/>
                <w:bCs/>
                <w:sz w:val="22"/>
                <w:szCs w:val="22"/>
              </w:rPr>
            </w:pPr>
            <w:r w:rsidRPr="00745546">
              <w:rPr>
                <w:rFonts w:asciiTheme="minorHAnsi" w:hAnsiTheme="minorHAnsi" w:cstheme="minorHAnsi"/>
                <w:bCs/>
                <w:sz w:val="22"/>
                <w:szCs w:val="22"/>
              </w:rPr>
              <w:t>Vývoj modelů dlouhodobě udržitelného systému poskytování zdravotních služeb v oblastech komunitní a domácí péče</w:t>
            </w:r>
          </w:p>
        </w:tc>
        <w:tc>
          <w:tcPr>
            <w:tcW w:w="992" w:type="dxa"/>
          </w:tcPr>
          <w:p w:rsidR="00D47A67" w:rsidRPr="00745546" w:rsidP="0067289F" w14:paraId="0EAD34F9" w14:textId="77777777">
            <w:pPr>
              <w:rPr>
                <w:rFonts w:asciiTheme="minorHAnsi" w:hAnsiTheme="minorHAnsi" w:cstheme="minorHAnsi"/>
                <w:bCs/>
                <w:sz w:val="22"/>
                <w:szCs w:val="22"/>
              </w:rPr>
            </w:pPr>
            <w:r w:rsidRPr="00745546">
              <w:rPr>
                <w:rFonts w:asciiTheme="minorHAnsi" w:hAnsiTheme="minorHAnsi" w:cstheme="minorHAnsi"/>
                <w:bCs/>
                <w:sz w:val="22"/>
                <w:szCs w:val="22"/>
              </w:rPr>
              <w:t>2025-2027</w:t>
            </w:r>
          </w:p>
        </w:tc>
        <w:tc>
          <w:tcPr>
            <w:tcW w:w="850" w:type="dxa"/>
          </w:tcPr>
          <w:p w:rsidR="00D47A67" w:rsidRPr="00745546" w:rsidP="0067289F" w14:paraId="25D5E77C" w14:textId="06881521">
            <w:pPr>
              <w:rPr>
                <w:rFonts w:asciiTheme="minorHAnsi" w:hAnsiTheme="minorHAnsi" w:cstheme="minorHAnsi"/>
                <w:bCs/>
                <w:sz w:val="22"/>
                <w:szCs w:val="22"/>
              </w:rPr>
            </w:pPr>
            <w:r w:rsidRPr="00745546">
              <w:rPr>
                <w:rFonts w:asciiTheme="minorHAnsi" w:hAnsiTheme="minorHAnsi" w:cstheme="minorHAnsi"/>
                <w:bCs/>
                <w:sz w:val="22"/>
                <w:szCs w:val="22"/>
              </w:rPr>
              <w:t xml:space="preserve">MZD </w:t>
            </w:r>
          </w:p>
          <w:p w:rsidR="00D47A67" w:rsidRPr="00745546" w:rsidP="0067289F" w14:paraId="1A1E4E46" w14:textId="6DD9BDD2">
            <w:pPr>
              <w:rPr>
                <w:rFonts w:asciiTheme="minorHAnsi" w:hAnsiTheme="minorHAnsi" w:cstheme="minorHAnsi"/>
                <w:bCs/>
                <w:sz w:val="22"/>
                <w:szCs w:val="22"/>
              </w:rPr>
            </w:pPr>
            <w:r w:rsidRPr="00745546">
              <w:rPr>
                <w:rFonts w:asciiTheme="minorHAnsi" w:hAnsiTheme="minorHAnsi" w:cstheme="minorHAnsi"/>
                <w:bCs/>
                <w:sz w:val="22"/>
                <w:szCs w:val="22"/>
              </w:rPr>
              <w:t>(SZ-OZP)</w:t>
            </w:r>
          </w:p>
        </w:tc>
        <w:tc>
          <w:tcPr>
            <w:tcW w:w="1985" w:type="dxa"/>
          </w:tcPr>
          <w:p w:rsidR="00D47A67" w:rsidRPr="00745546" w:rsidP="0067289F" w14:paraId="17AD9F2F" w14:textId="77777777">
            <w:pPr>
              <w:rPr>
                <w:rFonts w:asciiTheme="minorHAnsi" w:hAnsiTheme="minorHAnsi" w:cstheme="minorHAnsi"/>
                <w:bCs/>
                <w:sz w:val="22"/>
                <w:szCs w:val="22"/>
              </w:rPr>
            </w:pPr>
            <w:r w:rsidRPr="00745546">
              <w:rPr>
                <w:rFonts w:asciiTheme="minorHAnsi" w:hAnsiTheme="minorHAnsi" w:cstheme="minorHAnsi"/>
                <w:bCs/>
                <w:sz w:val="22"/>
                <w:szCs w:val="22"/>
              </w:rPr>
              <w:t>MPSV, MF ČR, zdravotní pojišťovny, ÚZIS, poskytovatelé zdravotních služeb, pacientské organizace, NNO</w:t>
            </w:r>
          </w:p>
        </w:tc>
        <w:tc>
          <w:tcPr>
            <w:tcW w:w="2268" w:type="dxa"/>
          </w:tcPr>
          <w:p w:rsidR="00D47A67" w:rsidRPr="00745546" w:rsidP="0067289F" w14:paraId="7AC09A0C" w14:textId="77777777">
            <w:pPr>
              <w:rPr>
                <w:rFonts w:asciiTheme="minorHAnsi" w:hAnsiTheme="minorHAnsi" w:cstheme="minorHAnsi"/>
                <w:bCs/>
                <w:sz w:val="22"/>
                <w:szCs w:val="22"/>
              </w:rPr>
            </w:pPr>
            <w:r w:rsidRPr="00745546">
              <w:rPr>
                <w:rFonts w:asciiTheme="minorHAnsi" w:hAnsiTheme="minorHAnsi" w:cstheme="minorHAnsi"/>
                <w:bCs/>
                <w:sz w:val="22"/>
                <w:szCs w:val="22"/>
              </w:rPr>
              <w:t xml:space="preserve">Řešeno pro psychiatrickou péči poskytovanou v CDZ, </w:t>
            </w:r>
          </w:p>
          <w:p w:rsidR="00D47A67" w:rsidRPr="00745546" w:rsidP="0067289F" w14:paraId="49E2C59B" w14:textId="04B40C8E">
            <w:pPr>
              <w:rPr>
                <w:rFonts w:asciiTheme="minorHAnsi" w:hAnsiTheme="minorHAnsi" w:cstheme="minorHAnsi"/>
                <w:bCs/>
                <w:sz w:val="22"/>
                <w:szCs w:val="22"/>
              </w:rPr>
            </w:pPr>
            <w:r w:rsidRPr="00745546">
              <w:rPr>
                <w:rFonts w:asciiTheme="minorHAnsi" w:hAnsiTheme="minorHAnsi" w:cstheme="minorHAnsi"/>
                <w:bCs/>
                <w:sz w:val="22"/>
                <w:szCs w:val="22"/>
              </w:rPr>
              <w:t>Plnění opatření pro oblast paliativní péče realizačním týme ÚZIS</w:t>
            </w:r>
          </w:p>
        </w:tc>
        <w:tc>
          <w:tcPr>
            <w:tcW w:w="2410" w:type="dxa"/>
          </w:tcPr>
          <w:p w:rsidR="00D47A67" w:rsidRPr="00745546" w:rsidP="0067289F" w14:paraId="1BC39FE8" w14:textId="77777777">
            <w:pPr>
              <w:rPr>
                <w:rFonts w:asciiTheme="minorHAnsi" w:hAnsiTheme="minorHAnsi" w:cstheme="minorHAnsi"/>
                <w:bCs/>
                <w:sz w:val="22"/>
                <w:szCs w:val="22"/>
              </w:rPr>
            </w:pPr>
          </w:p>
        </w:tc>
      </w:tr>
      <w:tr w14:paraId="60EBBD14" w14:textId="77777777" w:rsidTr="0067289F">
        <w:tblPrEx>
          <w:tblW w:w="15451" w:type="dxa"/>
          <w:tblLayout w:type="fixed"/>
          <w:tblCellMar>
            <w:left w:w="70" w:type="dxa"/>
            <w:right w:w="70" w:type="dxa"/>
          </w:tblCellMar>
          <w:tblLook w:val="0000"/>
        </w:tblPrEx>
        <w:trPr>
          <w:trHeight w:val="2962"/>
        </w:trPr>
        <w:tc>
          <w:tcPr>
            <w:tcW w:w="2268" w:type="dxa"/>
            <w:vMerge w:val="restart"/>
          </w:tcPr>
          <w:p w:rsidR="00D47A67" w:rsidRPr="00745546" w:rsidP="0067289F" w14:paraId="618767A2" w14:textId="5330EB76">
            <w:pPr>
              <w:rPr>
                <w:rFonts w:asciiTheme="minorHAnsi" w:hAnsiTheme="minorHAnsi" w:cstheme="minorHAnsi"/>
                <w:bCs/>
                <w:sz w:val="22"/>
                <w:szCs w:val="22"/>
              </w:rPr>
            </w:pPr>
            <w:r w:rsidRPr="00745546">
              <w:rPr>
                <w:rFonts w:asciiTheme="minorHAnsi" w:hAnsiTheme="minorHAnsi" w:cstheme="minorHAnsi"/>
                <w:bCs/>
                <w:sz w:val="22"/>
                <w:szCs w:val="22"/>
              </w:rPr>
              <w:t>2.4.9</w:t>
            </w:r>
          </w:p>
          <w:p w:rsidR="00D47A67" w:rsidRPr="00745546" w:rsidP="0067289F" w14:paraId="229F9848" w14:textId="16C5ED54">
            <w:pPr>
              <w:rPr>
                <w:rFonts w:asciiTheme="minorHAnsi" w:hAnsiTheme="minorHAnsi" w:cstheme="minorHAnsi"/>
                <w:bCs/>
                <w:sz w:val="22"/>
                <w:szCs w:val="22"/>
              </w:rPr>
            </w:pPr>
            <w:r w:rsidRPr="00745546">
              <w:rPr>
                <w:rFonts w:asciiTheme="minorHAnsi" w:hAnsiTheme="minorHAnsi" w:cstheme="minorHAnsi"/>
                <w:bCs/>
                <w:sz w:val="22"/>
                <w:szCs w:val="22"/>
              </w:rPr>
              <w:t>Optimalizace systému úhrad léčivých přípravků podmíněných použitím na specializovaném pracovišti</w:t>
            </w:r>
          </w:p>
        </w:tc>
        <w:tc>
          <w:tcPr>
            <w:tcW w:w="2126" w:type="dxa"/>
            <w:vMerge w:val="restart"/>
          </w:tcPr>
          <w:p w:rsidR="00D47A67" w:rsidRPr="00745546" w:rsidP="0067289F" w14:paraId="20A26CCD" w14:textId="5F100046">
            <w:pPr>
              <w:rPr>
                <w:rFonts w:asciiTheme="minorHAnsi" w:hAnsiTheme="minorHAnsi" w:cstheme="minorHAnsi"/>
                <w:bCs/>
                <w:sz w:val="22"/>
                <w:szCs w:val="22"/>
              </w:rPr>
            </w:pPr>
            <w:r w:rsidRPr="00745546">
              <w:rPr>
                <w:rFonts w:asciiTheme="minorHAnsi" w:hAnsiTheme="minorHAnsi" w:cstheme="minorHAnsi"/>
                <w:bCs/>
                <w:sz w:val="22"/>
                <w:szCs w:val="22"/>
              </w:rPr>
              <w:t>Nutné pro ekonomickou udržitelnost systému a optimalizaci dostupnosti specializované a super specializované péče</w:t>
            </w:r>
          </w:p>
        </w:tc>
        <w:tc>
          <w:tcPr>
            <w:tcW w:w="2552" w:type="dxa"/>
          </w:tcPr>
          <w:p w:rsidR="00D47A67" w:rsidRPr="00745546" w:rsidP="0067289F" w14:paraId="5FA1C13F" w14:textId="7ABC30A0">
            <w:pPr>
              <w:rPr>
                <w:rFonts w:asciiTheme="minorHAnsi" w:hAnsiTheme="minorHAnsi" w:cstheme="minorHAnsi"/>
                <w:bCs/>
                <w:sz w:val="22"/>
                <w:szCs w:val="22"/>
              </w:rPr>
            </w:pPr>
            <w:r w:rsidRPr="00745546">
              <w:rPr>
                <w:rFonts w:asciiTheme="minorHAnsi" w:hAnsiTheme="minorHAnsi" w:cstheme="minorHAnsi"/>
                <w:bCs/>
                <w:sz w:val="22"/>
                <w:szCs w:val="22"/>
              </w:rPr>
              <w:t>Vytvoření referenční sítě pro léčivé přípravky podmíněné použitím na specializovaném pracovišti a zajištění objektivních dat o nákladnosti této léčby</w:t>
            </w:r>
          </w:p>
        </w:tc>
        <w:tc>
          <w:tcPr>
            <w:tcW w:w="992" w:type="dxa"/>
          </w:tcPr>
          <w:p w:rsidR="00D47A67" w:rsidRPr="00745546" w:rsidP="0067289F" w14:paraId="5B7F657A" w14:textId="1C3A5EFC">
            <w:pPr>
              <w:rPr>
                <w:rFonts w:asciiTheme="minorHAnsi" w:hAnsiTheme="minorHAnsi" w:cstheme="minorHAnsi"/>
                <w:bCs/>
                <w:sz w:val="22"/>
                <w:szCs w:val="22"/>
              </w:rPr>
            </w:pPr>
            <w:r w:rsidRPr="00745546">
              <w:rPr>
                <w:rFonts w:asciiTheme="minorHAnsi" w:hAnsiTheme="minorHAnsi" w:cstheme="minorHAnsi"/>
                <w:bCs/>
                <w:sz w:val="22"/>
                <w:szCs w:val="22"/>
              </w:rPr>
              <w:t>2026-2028</w:t>
            </w:r>
          </w:p>
        </w:tc>
        <w:tc>
          <w:tcPr>
            <w:tcW w:w="850" w:type="dxa"/>
          </w:tcPr>
          <w:p w:rsidR="00D47A67" w:rsidRPr="00745546" w:rsidP="0067289F" w14:paraId="4164E01F" w14:textId="77777777">
            <w:pPr>
              <w:ind w:left="-282" w:firstLine="282"/>
              <w:rPr>
                <w:rFonts w:asciiTheme="minorHAnsi" w:hAnsiTheme="minorHAnsi" w:cstheme="minorHAnsi"/>
                <w:bCs/>
                <w:sz w:val="22"/>
                <w:szCs w:val="22"/>
              </w:rPr>
            </w:pPr>
            <w:r w:rsidRPr="00745546">
              <w:rPr>
                <w:rFonts w:asciiTheme="minorHAnsi" w:hAnsiTheme="minorHAnsi" w:cstheme="minorHAnsi"/>
                <w:bCs/>
                <w:sz w:val="22"/>
                <w:szCs w:val="22"/>
              </w:rPr>
              <w:t>ÚZIS</w:t>
            </w:r>
          </w:p>
        </w:tc>
        <w:tc>
          <w:tcPr>
            <w:tcW w:w="1985" w:type="dxa"/>
          </w:tcPr>
          <w:p w:rsidR="00D47A67" w:rsidRPr="00745546" w:rsidP="0067289F" w14:paraId="55F6E731" w14:textId="529AA958">
            <w:pPr>
              <w:rPr>
                <w:rFonts w:asciiTheme="minorHAnsi" w:hAnsiTheme="minorHAnsi" w:cstheme="minorHAnsi"/>
                <w:bCs/>
                <w:sz w:val="22"/>
                <w:szCs w:val="22"/>
              </w:rPr>
            </w:pPr>
            <w:r w:rsidRPr="00745546">
              <w:rPr>
                <w:rFonts w:asciiTheme="minorHAnsi" w:hAnsiTheme="minorHAnsi" w:cstheme="minorHAnsi"/>
                <w:bCs/>
                <w:sz w:val="22"/>
                <w:szCs w:val="22"/>
              </w:rPr>
              <w:t>MZD sekce: SE, SL, SZ poskytovatelé akutní lůžkové péče, zdravotní pojišťovny, SÚKL</w:t>
            </w:r>
          </w:p>
        </w:tc>
        <w:tc>
          <w:tcPr>
            <w:tcW w:w="2268" w:type="dxa"/>
          </w:tcPr>
          <w:p w:rsidR="00D47A67" w:rsidRPr="00745546" w:rsidP="0067289F" w14:paraId="7C102C26" w14:textId="0DA32132">
            <w:pPr>
              <w:rPr>
                <w:rFonts w:asciiTheme="minorHAnsi" w:hAnsiTheme="minorHAnsi" w:cstheme="minorHAnsi"/>
                <w:bCs/>
                <w:sz w:val="22"/>
                <w:szCs w:val="22"/>
              </w:rPr>
            </w:pPr>
            <w:r w:rsidRPr="00745546">
              <w:rPr>
                <w:rFonts w:asciiTheme="minorHAnsi" w:hAnsiTheme="minorHAnsi" w:cstheme="minorHAnsi"/>
                <w:bCs/>
                <w:sz w:val="22"/>
                <w:szCs w:val="22"/>
              </w:rPr>
              <w:t>Zatím neplněno</w:t>
            </w:r>
          </w:p>
        </w:tc>
        <w:tc>
          <w:tcPr>
            <w:tcW w:w="2410" w:type="dxa"/>
          </w:tcPr>
          <w:p w:rsidR="00D47A67" w:rsidRPr="00745546" w:rsidP="0067289F" w14:paraId="137A967C" w14:textId="3F201412">
            <w:pPr>
              <w:rPr>
                <w:rFonts w:asciiTheme="minorHAnsi" w:hAnsiTheme="minorHAnsi" w:cstheme="minorHAnsi"/>
                <w:bCs/>
                <w:sz w:val="22"/>
                <w:szCs w:val="22"/>
              </w:rPr>
            </w:pPr>
            <w:r w:rsidRPr="00745546">
              <w:rPr>
                <w:rFonts w:asciiTheme="minorHAnsi" w:hAnsiTheme="minorHAnsi" w:cstheme="minorHAnsi"/>
                <w:bCs/>
                <w:sz w:val="22"/>
                <w:szCs w:val="22"/>
                <w:lang w:eastAsia="en-US"/>
              </w:rPr>
              <w:t>bude obsaženo v novele zákona č. 48/1997 Sb. o veřejném zdravotním pojištění</w:t>
            </w:r>
          </w:p>
        </w:tc>
      </w:tr>
      <w:tr w14:paraId="7C7F16B0" w14:textId="77777777" w:rsidTr="0067289F">
        <w:tblPrEx>
          <w:tblW w:w="15451" w:type="dxa"/>
          <w:tblLayout w:type="fixed"/>
          <w:tblCellMar>
            <w:left w:w="70" w:type="dxa"/>
            <w:right w:w="70" w:type="dxa"/>
          </w:tblCellMar>
          <w:tblLook w:val="0000"/>
        </w:tblPrEx>
        <w:trPr>
          <w:trHeight w:val="2962"/>
        </w:trPr>
        <w:tc>
          <w:tcPr>
            <w:tcW w:w="2268" w:type="dxa"/>
            <w:vMerge/>
          </w:tcPr>
          <w:p w:rsidR="00D47A67" w:rsidRPr="00745546" w:rsidP="0067289F" w14:paraId="4EC1A4A5" w14:textId="77777777">
            <w:pPr>
              <w:rPr>
                <w:rFonts w:asciiTheme="minorHAnsi" w:hAnsiTheme="minorHAnsi" w:cstheme="minorHAnsi"/>
                <w:bCs/>
                <w:sz w:val="22"/>
                <w:szCs w:val="22"/>
              </w:rPr>
            </w:pPr>
          </w:p>
        </w:tc>
        <w:tc>
          <w:tcPr>
            <w:tcW w:w="2126" w:type="dxa"/>
            <w:vMerge/>
          </w:tcPr>
          <w:p w:rsidR="00D47A67" w:rsidRPr="00745546" w:rsidP="0067289F" w14:paraId="0D99B339" w14:textId="77777777">
            <w:pPr>
              <w:rPr>
                <w:rFonts w:asciiTheme="minorHAnsi" w:hAnsiTheme="minorHAnsi" w:cstheme="minorHAnsi"/>
                <w:bCs/>
                <w:sz w:val="22"/>
                <w:szCs w:val="22"/>
              </w:rPr>
            </w:pPr>
          </w:p>
        </w:tc>
        <w:tc>
          <w:tcPr>
            <w:tcW w:w="2552" w:type="dxa"/>
          </w:tcPr>
          <w:p w:rsidR="00D47A67" w:rsidRPr="00745546" w:rsidP="0067289F" w14:paraId="75D63BDC" w14:textId="1234C5EC">
            <w:pPr>
              <w:rPr>
                <w:rFonts w:asciiTheme="minorHAnsi" w:hAnsiTheme="minorHAnsi" w:cstheme="minorHAnsi"/>
                <w:bCs/>
                <w:sz w:val="22"/>
                <w:szCs w:val="22"/>
              </w:rPr>
            </w:pPr>
            <w:r w:rsidRPr="00745546">
              <w:rPr>
                <w:rFonts w:asciiTheme="minorHAnsi" w:hAnsiTheme="minorHAnsi" w:cstheme="minorHAnsi"/>
                <w:bCs/>
                <w:sz w:val="22"/>
                <w:szCs w:val="22"/>
              </w:rPr>
              <w:t>Vytvoření predikčního modelu nákladů na léčivé přípravky podmíněné použitím na specializovaném pracovišti, genovou terapii a léky na § 16 a analýza nákladové udržitelnosti léčivých přípravků podmíněných použitím na specializovaném pracovišti</w:t>
            </w:r>
          </w:p>
        </w:tc>
        <w:tc>
          <w:tcPr>
            <w:tcW w:w="992" w:type="dxa"/>
          </w:tcPr>
          <w:p w:rsidR="00D47A67" w:rsidRPr="00745546" w:rsidP="0067289F" w14:paraId="36C352AB" w14:textId="77777777">
            <w:pPr>
              <w:rPr>
                <w:rFonts w:asciiTheme="minorHAnsi" w:hAnsiTheme="minorHAnsi" w:cstheme="minorHAnsi"/>
                <w:bCs/>
                <w:sz w:val="22"/>
                <w:szCs w:val="22"/>
              </w:rPr>
            </w:pPr>
            <w:r w:rsidRPr="00745546">
              <w:rPr>
                <w:rFonts w:asciiTheme="minorHAnsi" w:hAnsiTheme="minorHAnsi" w:cstheme="minorHAnsi"/>
                <w:bCs/>
                <w:sz w:val="22"/>
                <w:szCs w:val="22"/>
              </w:rPr>
              <w:t>2026-2029</w:t>
            </w:r>
          </w:p>
        </w:tc>
        <w:tc>
          <w:tcPr>
            <w:tcW w:w="850" w:type="dxa"/>
          </w:tcPr>
          <w:p w:rsidR="00D47A67" w:rsidRPr="00745546" w:rsidP="0067289F" w14:paraId="7E474BC0" w14:textId="77777777">
            <w:pPr>
              <w:ind w:left="-282" w:firstLine="282"/>
              <w:rPr>
                <w:rFonts w:asciiTheme="minorHAnsi" w:hAnsiTheme="minorHAnsi" w:cstheme="minorHAnsi"/>
                <w:bCs/>
                <w:sz w:val="22"/>
                <w:szCs w:val="22"/>
              </w:rPr>
            </w:pPr>
            <w:r w:rsidRPr="00745546">
              <w:rPr>
                <w:rFonts w:asciiTheme="minorHAnsi" w:hAnsiTheme="minorHAnsi" w:cstheme="minorHAnsi"/>
                <w:bCs/>
                <w:sz w:val="22"/>
                <w:szCs w:val="22"/>
              </w:rPr>
              <w:t>ÚZIS</w:t>
            </w:r>
          </w:p>
        </w:tc>
        <w:tc>
          <w:tcPr>
            <w:tcW w:w="1985" w:type="dxa"/>
          </w:tcPr>
          <w:p w:rsidR="00D47A67" w:rsidRPr="00745546" w:rsidP="0067289F" w14:paraId="1031F898" w14:textId="5D870481">
            <w:pPr>
              <w:rPr>
                <w:rFonts w:asciiTheme="minorHAnsi" w:hAnsiTheme="minorHAnsi" w:cstheme="minorHAnsi"/>
                <w:bCs/>
                <w:sz w:val="22"/>
                <w:szCs w:val="22"/>
              </w:rPr>
            </w:pPr>
            <w:r w:rsidRPr="00745546">
              <w:rPr>
                <w:rFonts w:asciiTheme="minorHAnsi" w:hAnsiTheme="minorHAnsi" w:cstheme="minorHAnsi"/>
                <w:bCs/>
                <w:sz w:val="22"/>
                <w:szCs w:val="22"/>
              </w:rPr>
              <w:t>MZD sekce: SE, SL, SZ poskytovatelé akutní lůžkové péče, zdravotní pojišťovny, SÚKL</w:t>
            </w:r>
          </w:p>
        </w:tc>
        <w:tc>
          <w:tcPr>
            <w:tcW w:w="2268" w:type="dxa"/>
          </w:tcPr>
          <w:p w:rsidR="00D47A67" w:rsidRPr="00745546" w:rsidP="0067289F" w14:paraId="681A8BCD" w14:textId="065AAF89">
            <w:pPr>
              <w:rPr>
                <w:rFonts w:asciiTheme="minorHAnsi" w:hAnsiTheme="minorHAnsi" w:cstheme="minorHAnsi"/>
                <w:bCs/>
                <w:sz w:val="22"/>
                <w:szCs w:val="22"/>
              </w:rPr>
            </w:pPr>
            <w:r w:rsidRPr="00745546">
              <w:rPr>
                <w:rFonts w:asciiTheme="minorHAnsi" w:hAnsiTheme="minorHAnsi" w:cstheme="minorHAnsi"/>
                <w:bCs/>
                <w:sz w:val="22"/>
                <w:szCs w:val="22"/>
              </w:rPr>
              <w:t>Částečně plněno – predikce každoročně tvořeny a používány pro tvorbu úhradové vyhlášky</w:t>
            </w:r>
          </w:p>
        </w:tc>
        <w:tc>
          <w:tcPr>
            <w:tcW w:w="2410" w:type="dxa"/>
          </w:tcPr>
          <w:p w:rsidR="00D47A67" w:rsidRPr="00745546" w:rsidP="0067289F" w14:paraId="5D72143B" w14:textId="55857898">
            <w:pPr>
              <w:rPr>
                <w:rFonts w:asciiTheme="minorHAnsi" w:hAnsiTheme="minorHAnsi" w:cstheme="minorHAnsi"/>
                <w:bCs/>
                <w:sz w:val="22"/>
                <w:szCs w:val="22"/>
              </w:rPr>
            </w:pPr>
            <w:r w:rsidRPr="00745546">
              <w:rPr>
                <w:rFonts w:asciiTheme="minorHAnsi" w:hAnsiTheme="minorHAnsi" w:cstheme="minorHAnsi"/>
                <w:bCs/>
                <w:sz w:val="22"/>
                <w:szCs w:val="22"/>
              </w:rPr>
              <w:t>Doplnění do otevřených dat dohodovacího řízení</w:t>
            </w:r>
          </w:p>
        </w:tc>
      </w:tr>
      <w:tr w14:paraId="0A074F27" w14:textId="77777777" w:rsidTr="0067289F">
        <w:tblPrEx>
          <w:tblW w:w="15451" w:type="dxa"/>
          <w:tblLayout w:type="fixed"/>
          <w:tblCellMar>
            <w:left w:w="70" w:type="dxa"/>
            <w:right w:w="70" w:type="dxa"/>
          </w:tblCellMar>
          <w:tblLook w:val="0000"/>
        </w:tblPrEx>
        <w:trPr>
          <w:trHeight w:val="1559"/>
        </w:trPr>
        <w:tc>
          <w:tcPr>
            <w:tcW w:w="2268" w:type="dxa"/>
            <w:vMerge/>
          </w:tcPr>
          <w:p w:rsidR="00D47A67" w:rsidRPr="00745546" w:rsidP="0067289F" w14:paraId="3296566C" w14:textId="77777777">
            <w:pPr>
              <w:rPr>
                <w:rFonts w:asciiTheme="minorHAnsi" w:hAnsiTheme="minorHAnsi" w:cstheme="minorHAnsi"/>
                <w:bCs/>
                <w:sz w:val="22"/>
                <w:szCs w:val="22"/>
              </w:rPr>
            </w:pPr>
          </w:p>
        </w:tc>
        <w:tc>
          <w:tcPr>
            <w:tcW w:w="2126" w:type="dxa"/>
            <w:vMerge/>
          </w:tcPr>
          <w:p w:rsidR="00D47A67" w:rsidRPr="00745546" w:rsidP="0067289F" w14:paraId="4CF0AC74" w14:textId="77777777">
            <w:pPr>
              <w:rPr>
                <w:rFonts w:asciiTheme="minorHAnsi" w:hAnsiTheme="minorHAnsi" w:cstheme="minorHAnsi"/>
                <w:bCs/>
                <w:sz w:val="22"/>
                <w:szCs w:val="22"/>
              </w:rPr>
            </w:pPr>
          </w:p>
        </w:tc>
        <w:tc>
          <w:tcPr>
            <w:tcW w:w="2552" w:type="dxa"/>
          </w:tcPr>
          <w:p w:rsidR="00D47A67" w:rsidRPr="00745546" w:rsidP="0067289F" w14:paraId="4C7E4A12" w14:textId="5C7D45EE">
            <w:pPr>
              <w:rPr>
                <w:rFonts w:asciiTheme="minorHAnsi" w:hAnsiTheme="minorHAnsi" w:cstheme="minorHAnsi"/>
                <w:bCs/>
                <w:sz w:val="22"/>
                <w:szCs w:val="22"/>
              </w:rPr>
            </w:pPr>
            <w:r w:rsidRPr="00745546">
              <w:rPr>
                <w:rFonts w:asciiTheme="minorHAnsi" w:hAnsiTheme="minorHAnsi" w:cstheme="minorHAnsi"/>
                <w:bCs/>
                <w:sz w:val="22"/>
                <w:szCs w:val="22"/>
              </w:rPr>
              <w:t>Vytvoření koncepce finanční udržitelnosti moderních lékových terapií včetně návrhů na změnu legislativy</w:t>
            </w:r>
          </w:p>
        </w:tc>
        <w:tc>
          <w:tcPr>
            <w:tcW w:w="992" w:type="dxa"/>
          </w:tcPr>
          <w:p w:rsidR="00D47A67" w:rsidRPr="00745546" w:rsidP="0067289F" w14:paraId="23EC7067" w14:textId="77777777">
            <w:pPr>
              <w:rPr>
                <w:rFonts w:asciiTheme="minorHAnsi" w:hAnsiTheme="minorHAnsi" w:cstheme="minorHAnsi"/>
                <w:bCs/>
                <w:sz w:val="22"/>
                <w:szCs w:val="22"/>
              </w:rPr>
            </w:pPr>
            <w:r w:rsidRPr="00745546">
              <w:rPr>
                <w:rFonts w:asciiTheme="minorHAnsi" w:hAnsiTheme="minorHAnsi" w:cstheme="minorHAnsi"/>
                <w:bCs/>
                <w:sz w:val="22"/>
                <w:szCs w:val="22"/>
              </w:rPr>
              <w:t>2026-2030</w:t>
            </w:r>
          </w:p>
        </w:tc>
        <w:tc>
          <w:tcPr>
            <w:tcW w:w="850" w:type="dxa"/>
          </w:tcPr>
          <w:p w:rsidR="00D47A67" w:rsidRPr="00745546" w:rsidP="0067289F" w14:paraId="40A0ED6B" w14:textId="737B0A9E">
            <w:pPr>
              <w:ind w:left="-99" w:firstLine="99"/>
              <w:jc w:val="center"/>
              <w:rPr>
                <w:rFonts w:asciiTheme="minorHAnsi" w:hAnsiTheme="minorHAnsi" w:cstheme="minorHAnsi"/>
                <w:bCs/>
                <w:sz w:val="22"/>
                <w:szCs w:val="22"/>
              </w:rPr>
            </w:pPr>
            <w:r w:rsidRPr="00745546">
              <w:rPr>
                <w:rFonts w:asciiTheme="minorHAnsi" w:hAnsiTheme="minorHAnsi" w:cstheme="minorHAnsi"/>
                <w:bCs/>
                <w:sz w:val="22"/>
                <w:szCs w:val="22"/>
              </w:rPr>
              <w:t>MZD                           (SE-CAU)</w:t>
            </w:r>
          </w:p>
        </w:tc>
        <w:tc>
          <w:tcPr>
            <w:tcW w:w="1985" w:type="dxa"/>
          </w:tcPr>
          <w:p w:rsidR="00D47A67" w:rsidRPr="00745546" w:rsidP="0067289F" w14:paraId="78C0FF14" w14:textId="757DC9FC">
            <w:pPr>
              <w:rPr>
                <w:rFonts w:asciiTheme="minorHAnsi" w:hAnsiTheme="minorHAnsi" w:cstheme="minorHAnsi"/>
                <w:bCs/>
                <w:sz w:val="22"/>
                <w:szCs w:val="22"/>
              </w:rPr>
            </w:pPr>
            <w:r w:rsidRPr="00745546">
              <w:rPr>
                <w:rFonts w:asciiTheme="minorHAnsi" w:hAnsiTheme="minorHAnsi" w:cstheme="minorHAnsi"/>
                <w:bCs/>
                <w:sz w:val="22"/>
                <w:szCs w:val="22"/>
              </w:rPr>
              <w:t>Sekce MZD</w:t>
            </w:r>
            <w:r w:rsidRPr="00745546" w:rsidR="0067289F">
              <w:rPr>
                <w:rFonts w:asciiTheme="minorHAnsi" w:hAnsiTheme="minorHAnsi" w:cstheme="minorHAnsi"/>
                <w:bCs/>
                <w:sz w:val="22"/>
                <w:szCs w:val="22"/>
              </w:rPr>
              <w:t>:</w:t>
            </w:r>
            <w:r w:rsidRPr="00745546">
              <w:rPr>
                <w:rFonts w:asciiTheme="minorHAnsi" w:hAnsiTheme="minorHAnsi" w:cstheme="minorHAnsi"/>
                <w:bCs/>
                <w:sz w:val="22"/>
                <w:szCs w:val="22"/>
              </w:rPr>
              <w:t xml:space="preserve"> SL, ÚZIS, zdravotní pojišťovny, poskytovatelé zdravotních služeb, SÚKL</w:t>
            </w:r>
          </w:p>
        </w:tc>
        <w:tc>
          <w:tcPr>
            <w:tcW w:w="2268" w:type="dxa"/>
          </w:tcPr>
          <w:p w:rsidR="00D47A67" w:rsidRPr="00745546" w:rsidP="0067289F" w14:paraId="1F06A0F9" w14:textId="74082F10">
            <w:pPr>
              <w:rPr>
                <w:rFonts w:asciiTheme="minorHAnsi" w:hAnsiTheme="minorHAnsi" w:cstheme="minorHAnsi"/>
                <w:bCs/>
                <w:sz w:val="22"/>
                <w:szCs w:val="22"/>
              </w:rPr>
            </w:pPr>
            <w:r w:rsidRPr="00745546">
              <w:rPr>
                <w:rFonts w:asciiTheme="minorHAnsi" w:hAnsiTheme="minorHAnsi" w:cstheme="minorHAnsi"/>
                <w:bCs/>
                <w:sz w:val="22"/>
                <w:szCs w:val="22"/>
              </w:rPr>
              <w:t>Zatím neplněno</w:t>
            </w:r>
          </w:p>
        </w:tc>
        <w:tc>
          <w:tcPr>
            <w:tcW w:w="2410" w:type="dxa"/>
          </w:tcPr>
          <w:p w:rsidR="00D47A67" w:rsidRPr="00745546" w:rsidP="0067289F" w14:paraId="5C5A29ED" w14:textId="77777777">
            <w:pPr>
              <w:rPr>
                <w:rFonts w:asciiTheme="minorHAnsi" w:hAnsiTheme="minorHAnsi" w:cstheme="minorHAnsi"/>
                <w:bCs/>
                <w:sz w:val="22"/>
                <w:szCs w:val="22"/>
              </w:rPr>
            </w:pPr>
          </w:p>
        </w:tc>
      </w:tr>
    </w:tbl>
    <w:p w:rsidR="00AE75B2" w:rsidRPr="00AE75B2" w:rsidP="00AE75B2" w14:paraId="078A995B" w14:textId="438314E3">
      <w:pPr>
        <w:sectPr w:rsidSect="00632FB1">
          <w:pgSz w:w="16838" w:h="11906" w:orient="landscape"/>
          <w:pgMar w:top="720" w:right="720" w:bottom="720" w:left="720" w:header="709" w:footer="709" w:gutter="0"/>
          <w:cols w:space="708"/>
          <w:titlePg/>
          <w:docGrid w:linePitch="360"/>
        </w:sectPr>
      </w:pPr>
      <w:r w:rsidRPr="00745546">
        <w:rPr>
          <w:rFonts w:asciiTheme="minorHAnsi" w:hAnsiTheme="minorHAnsi" w:cstheme="minorHAnsi"/>
          <w:sz w:val="20"/>
          <w:szCs w:val="20"/>
        </w:rPr>
        <w:t>Tab. č. 2: Hierarchická struktura a harmonogram realizace</w:t>
      </w:r>
      <w:r w:rsidR="0067289F">
        <w:br w:type="textWrapping" w:clear="all"/>
      </w:r>
    </w:p>
    <w:p w:rsidR="002B1FFD" w:rsidRPr="00C24606" w:rsidP="00C709C0" w14:paraId="6F31B2DD" w14:textId="62978C8F">
      <w:pPr>
        <w:pStyle w:val="Heading1"/>
        <w:numPr>
          <w:ilvl w:val="0"/>
          <w:numId w:val="13"/>
        </w:numPr>
        <w:jc w:val="both"/>
        <w:rPr>
          <w:rFonts w:cstheme="minorHAnsi"/>
        </w:rPr>
      </w:pPr>
      <w:bookmarkStart w:id="233" w:name="_Toc256000006"/>
      <w:r w:rsidRPr="00C24606">
        <w:rPr>
          <w:rFonts w:cstheme="minorHAnsi"/>
        </w:rPr>
        <w:t xml:space="preserve">Rozpočet a </w:t>
      </w:r>
      <w:r w:rsidRPr="00C24606" w:rsidR="0024762C">
        <w:rPr>
          <w:rFonts w:cstheme="minorHAnsi"/>
        </w:rPr>
        <w:t xml:space="preserve">předpokládané </w:t>
      </w:r>
      <w:r w:rsidRPr="00C24606">
        <w:rPr>
          <w:rFonts w:cstheme="minorHAnsi"/>
        </w:rPr>
        <w:t>zdroje financování</w:t>
      </w:r>
      <w:bookmarkEnd w:id="233"/>
    </w:p>
    <w:p w:rsidR="00C11F34" w:rsidRPr="00C24606" w:rsidP="00C709C0" w14:paraId="60A7B4C8" w14:textId="77777777">
      <w:pPr>
        <w:jc w:val="both"/>
        <w:rPr>
          <w:rFonts w:asciiTheme="minorHAnsi" w:hAnsiTheme="minorHAnsi" w:cstheme="minorHAnsi"/>
        </w:rPr>
      </w:pPr>
    </w:p>
    <w:p w:rsidR="0043578C" w:rsidP="00C709C0" w14:paraId="1CCF3719" w14:textId="5B842036">
      <w:pPr>
        <w:jc w:val="both"/>
        <w:rPr>
          <w:rFonts w:asciiTheme="minorHAnsi" w:hAnsiTheme="minorHAnsi" w:cstheme="minorHAnsi"/>
        </w:rPr>
      </w:pPr>
      <w:r w:rsidRPr="00C24606">
        <w:rPr>
          <w:rFonts w:asciiTheme="minorHAnsi" w:hAnsiTheme="minorHAnsi" w:cstheme="minorHAnsi"/>
        </w:rPr>
        <w:t>Stejně jako v předchozích letech</w:t>
      </w:r>
      <w:r w:rsidRPr="00C24606" w:rsidR="00B70D43">
        <w:rPr>
          <w:rFonts w:asciiTheme="minorHAnsi" w:hAnsiTheme="minorHAnsi" w:cstheme="minorHAnsi"/>
        </w:rPr>
        <w:t>,</w:t>
      </w:r>
      <w:r w:rsidRPr="00C24606">
        <w:rPr>
          <w:rFonts w:asciiTheme="minorHAnsi" w:hAnsiTheme="minorHAnsi" w:cstheme="minorHAnsi"/>
        </w:rPr>
        <w:t xml:space="preserve"> i v</w:t>
      </w:r>
      <w:r w:rsidRPr="00C24606">
        <w:rPr>
          <w:rFonts w:asciiTheme="minorHAnsi" w:hAnsiTheme="minorHAnsi" w:cstheme="minorHAnsi"/>
        </w:rPr>
        <w:t xml:space="preserve"> období 2021–</w:t>
      </w:r>
      <w:r w:rsidRPr="00C24606" w:rsidR="00514ECA">
        <w:rPr>
          <w:rFonts w:asciiTheme="minorHAnsi" w:hAnsiTheme="minorHAnsi" w:cstheme="minorHAnsi"/>
        </w:rPr>
        <w:t>203</w:t>
      </w:r>
      <w:r w:rsidR="00514ECA">
        <w:rPr>
          <w:rFonts w:asciiTheme="minorHAnsi" w:hAnsiTheme="minorHAnsi" w:cstheme="minorHAnsi"/>
        </w:rPr>
        <w:t>5</w:t>
      </w:r>
      <w:r w:rsidRPr="00C24606" w:rsidR="00514ECA">
        <w:rPr>
          <w:rFonts w:asciiTheme="minorHAnsi" w:hAnsiTheme="minorHAnsi" w:cstheme="minorHAnsi"/>
        </w:rPr>
        <w:t xml:space="preserve"> </w:t>
      </w:r>
      <w:r w:rsidR="00514ECA">
        <w:rPr>
          <w:rFonts w:asciiTheme="minorHAnsi" w:hAnsiTheme="minorHAnsi" w:cstheme="minorHAnsi"/>
        </w:rPr>
        <w:t>představuj</w:t>
      </w:r>
      <w:r w:rsidRPr="00C24606" w:rsidR="00514ECA">
        <w:rPr>
          <w:rFonts w:asciiTheme="minorHAnsi" w:hAnsiTheme="minorHAnsi" w:cstheme="minorHAnsi"/>
        </w:rPr>
        <w:t xml:space="preserve">e </w:t>
      </w:r>
      <w:r w:rsidRPr="00C24606">
        <w:rPr>
          <w:rFonts w:asciiTheme="minorHAnsi" w:hAnsiTheme="minorHAnsi" w:cstheme="minorHAnsi"/>
        </w:rPr>
        <w:t xml:space="preserve">významný </w:t>
      </w:r>
      <w:r w:rsidRPr="00C24606">
        <w:rPr>
          <w:rFonts w:asciiTheme="minorHAnsi" w:hAnsiTheme="minorHAnsi" w:cstheme="minorHAnsi"/>
        </w:rPr>
        <w:t xml:space="preserve">zdroj financování oblasti </w:t>
      </w:r>
      <w:r w:rsidRPr="00C24606" w:rsidR="007D7471">
        <w:rPr>
          <w:rFonts w:asciiTheme="minorHAnsi" w:hAnsiTheme="minorHAnsi" w:cstheme="minorHAnsi"/>
        </w:rPr>
        <w:t>zdravotnictví státní</w:t>
      </w:r>
      <w:r w:rsidRPr="00C24606">
        <w:rPr>
          <w:rFonts w:asciiTheme="minorHAnsi" w:hAnsiTheme="minorHAnsi" w:cstheme="minorHAnsi"/>
        </w:rPr>
        <w:t xml:space="preserve"> rozpočet, kapitola 335 </w:t>
      </w:r>
      <w:r w:rsidRPr="00C24606" w:rsidR="00B70D43">
        <w:rPr>
          <w:rFonts w:asciiTheme="minorHAnsi" w:hAnsiTheme="minorHAnsi" w:cstheme="minorHAnsi"/>
        </w:rPr>
        <w:t>–</w:t>
      </w:r>
      <w:r w:rsidRPr="00C24606">
        <w:rPr>
          <w:rFonts w:asciiTheme="minorHAnsi" w:hAnsiTheme="minorHAnsi" w:cstheme="minorHAnsi"/>
        </w:rPr>
        <w:t xml:space="preserve"> M</w:t>
      </w:r>
      <w:r w:rsidRPr="00C24606" w:rsidR="00B70D43">
        <w:rPr>
          <w:rFonts w:asciiTheme="minorHAnsi" w:hAnsiTheme="minorHAnsi" w:cstheme="minorHAnsi"/>
        </w:rPr>
        <w:t>inisterstvo zdravotnictví</w:t>
      </w:r>
      <w:r w:rsidRPr="00C24606">
        <w:rPr>
          <w:rFonts w:asciiTheme="minorHAnsi" w:hAnsiTheme="minorHAnsi" w:cstheme="minorHAnsi"/>
        </w:rPr>
        <w:t>. Dalším</w:t>
      </w:r>
      <w:r w:rsidRPr="00C24606">
        <w:rPr>
          <w:rFonts w:asciiTheme="minorHAnsi" w:hAnsiTheme="minorHAnsi" w:cstheme="minorHAnsi"/>
        </w:rPr>
        <w:t>i</w:t>
      </w:r>
      <w:r w:rsidRPr="00C24606">
        <w:rPr>
          <w:rFonts w:asciiTheme="minorHAnsi" w:hAnsiTheme="minorHAnsi" w:cstheme="minorHAnsi"/>
        </w:rPr>
        <w:t xml:space="preserve"> významným</w:t>
      </w:r>
      <w:r w:rsidRPr="00C24606">
        <w:rPr>
          <w:rFonts w:asciiTheme="minorHAnsi" w:hAnsiTheme="minorHAnsi" w:cstheme="minorHAnsi"/>
        </w:rPr>
        <w:t>i</w:t>
      </w:r>
      <w:r w:rsidRPr="00C24606">
        <w:rPr>
          <w:rFonts w:asciiTheme="minorHAnsi" w:hAnsiTheme="minorHAnsi" w:cstheme="minorHAnsi"/>
        </w:rPr>
        <w:t xml:space="preserve"> zdroj</w:t>
      </w:r>
      <w:r w:rsidRPr="00C24606">
        <w:rPr>
          <w:rFonts w:asciiTheme="minorHAnsi" w:hAnsiTheme="minorHAnsi" w:cstheme="minorHAnsi"/>
        </w:rPr>
        <w:t>i</w:t>
      </w:r>
      <w:r w:rsidRPr="00C24606">
        <w:rPr>
          <w:rFonts w:asciiTheme="minorHAnsi" w:hAnsiTheme="minorHAnsi" w:cstheme="minorHAnsi"/>
        </w:rPr>
        <w:t xml:space="preserve"> financování pak </w:t>
      </w:r>
      <w:r w:rsidR="00514ECA">
        <w:rPr>
          <w:rFonts w:asciiTheme="minorHAnsi" w:hAnsiTheme="minorHAnsi" w:cstheme="minorHAnsi"/>
        </w:rPr>
        <w:t>jsou</w:t>
      </w:r>
      <w:r w:rsidRPr="00C24606" w:rsidR="00514ECA">
        <w:rPr>
          <w:rFonts w:asciiTheme="minorHAnsi" w:hAnsiTheme="minorHAnsi" w:cstheme="minorHAnsi"/>
        </w:rPr>
        <w:t xml:space="preserve"> </w:t>
      </w:r>
      <w:r w:rsidRPr="00C24606">
        <w:rPr>
          <w:rFonts w:asciiTheme="minorHAnsi" w:hAnsiTheme="minorHAnsi" w:cstheme="minorHAnsi"/>
        </w:rPr>
        <w:t>fondy EU a další finanční mechanismy</w:t>
      </w:r>
      <w:r w:rsidRPr="00C24606" w:rsidR="00E17043">
        <w:rPr>
          <w:rFonts w:asciiTheme="minorHAnsi" w:hAnsiTheme="minorHAnsi" w:cstheme="minorHAnsi"/>
        </w:rPr>
        <w:t>,</w:t>
      </w:r>
      <w:r w:rsidRPr="00C24606">
        <w:rPr>
          <w:rFonts w:asciiTheme="minorHAnsi" w:hAnsiTheme="minorHAnsi" w:cstheme="minorHAnsi"/>
        </w:rPr>
        <w:t xml:space="preserve"> jako </w:t>
      </w:r>
      <w:r w:rsidR="00755CA9">
        <w:rPr>
          <w:rFonts w:asciiTheme="minorHAnsi" w:hAnsiTheme="minorHAnsi" w:cstheme="minorHAnsi"/>
        </w:rPr>
        <w:t>je</w:t>
      </w:r>
      <w:r w:rsidRPr="00C24606">
        <w:rPr>
          <w:rFonts w:asciiTheme="minorHAnsi" w:hAnsiTheme="minorHAnsi" w:cstheme="minorHAnsi"/>
        </w:rPr>
        <w:t xml:space="preserve"> </w:t>
      </w:r>
      <w:r w:rsidRPr="00755CA9" w:rsidR="00755CA9">
        <w:rPr>
          <w:rFonts w:asciiTheme="minorHAnsi" w:hAnsiTheme="minorHAnsi" w:cstheme="minorHAnsi"/>
        </w:rPr>
        <w:t>Program švýcarsko-české spolupráce</w:t>
      </w:r>
      <w:r w:rsidR="007D7471">
        <w:rPr>
          <w:rFonts w:asciiTheme="minorHAnsi" w:hAnsiTheme="minorHAnsi" w:cstheme="minorHAnsi"/>
        </w:rPr>
        <w:t>.</w:t>
      </w:r>
      <w:r w:rsidRPr="00C24606">
        <w:rPr>
          <w:rFonts w:asciiTheme="minorHAnsi" w:hAnsiTheme="minorHAnsi" w:cstheme="minorHAnsi"/>
        </w:rPr>
        <w:t xml:space="preserve"> Rozpočet resortu je průběžně zajišťován prostřednictvím standartních procesů tvorby rozpočtového rámce (střednědobého i dlouhodobého) a je projednáván v rámci stanovování státního rozpočtu. </w:t>
      </w:r>
      <w:r w:rsidR="009A789F">
        <w:rPr>
          <w:rFonts w:asciiTheme="minorHAnsi" w:hAnsiTheme="minorHAnsi" w:cstheme="minorHAnsi"/>
        </w:rPr>
        <w:t>Novým zdrojem bude fond veřejně prospěšných činností zdravotních pojišťoven, který je navržen v novele zákona o veřejném zdravotním pojištění.</w:t>
      </w:r>
    </w:p>
    <w:p w:rsidR="00632FB1" w:rsidP="00C709C0" w14:paraId="62E902F0" w14:textId="77777777">
      <w:pPr>
        <w:jc w:val="both"/>
        <w:rPr>
          <w:rFonts w:asciiTheme="minorHAnsi" w:hAnsiTheme="minorHAnsi" w:cstheme="minorHAnsi"/>
        </w:rPr>
      </w:pPr>
    </w:p>
    <w:p w:rsidR="00632FB1" w:rsidP="00632FB1" w14:paraId="63977BD4" w14:textId="314ABAD7">
      <w:pPr>
        <w:jc w:val="both"/>
        <w:rPr>
          <w:rFonts w:asciiTheme="minorHAnsi" w:hAnsiTheme="minorHAnsi" w:cs="Arial"/>
        </w:rPr>
      </w:pPr>
      <w:r>
        <w:rPr>
          <w:rFonts w:asciiTheme="minorHAnsi" w:hAnsiTheme="minorHAnsi" w:cs="Arial"/>
        </w:rPr>
        <w:t>Implementační plán nebude možné realizovat bez zajištění adekvátního množství finančních prostředků, z nichž většina bude představovat prostředky určené na úhrady mezd a dalších neinvestičních výdajů, spojených s pracemi na realizaci jednotlivých opatření. Výrazná část prostředk</w:t>
      </w:r>
      <w:r w:rsidR="009077DB">
        <w:rPr>
          <w:rFonts w:asciiTheme="minorHAnsi" w:hAnsiTheme="minorHAnsi" w:cs="Arial"/>
        </w:rPr>
        <w:t>ů</w:t>
      </w:r>
      <w:r>
        <w:rPr>
          <w:rFonts w:asciiTheme="minorHAnsi" w:hAnsiTheme="minorHAnsi" w:cs="Arial"/>
        </w:rPr>
        <w:t xml:space="preserve"> je určena pro pokrytí nákladů jednotlivých členů referenčních sítí s poskytováním validovaných a zaručených dat, která tvoří páteřní osu systému optimalizačních</w:t>
      </w:r>
      <w:r w:rsidR="00B36FA7">
        <w:rPr>
          <w:rFonts w:asciiTheme="minorHAnsi" w:hAnsiTheme="minorHAnsi" w:cs="Arial"/>
        </w:rPr>
        <w:t xml:space="preserve"> </w:t>
      </w:r>
      <w:r w:rsidR="0067289F">
        <w:rPr>
          <w:rFonts w:asciiTheme="minorHAnsi" w:hAnsiTheme="minorHAnsi" w:cs="Arial"/>
        </w:rPr>
        <w:t>modelů, a </w:t>
      </w:r>
      <w:r w:rsidR="00B36FA7">
        <w:rPr>
          <w:rFonts w:asciiTheme="minorHAnsi" w:hAnsiTheme="minorHAnsi" w:cs="Arial"/>
        </w:rPr>
        <w:t>realizaci</w:t>
      </w:r>
      <w:r>
        <w:rPr>
          <w:rFonts w:asciiTheme="minorHAnsi" w:hAnsiTheme="minorHAnsi" w:cs="Arial"/>
        </w:rPr>
        <w:t xml:space="preserve"> metodicko-organizačních opatření. Další prostředky pak jsou určeny poskytovatelům zdravotních služeb, které se budou účastnit pilotního testování modelů  </w:t>
      </w:r>
      <w:r w:rsidR="00B36FA7">
        <w:rPr>
          <w:rFonts w:asciiTheme="minorHAnsi" w:hAnsiTheme="minorHAnsi" w:cs="Arial"/>
        </w:rPr>
        <w:t xml:space="preserve">            a </w:t>
      </w:r>
      <w:r>
        <w:rPr>
          <w:rFonts w:asciiTheme="minorHAnsi" w:hAnsiTheme="minorHAnsi" w:cs="Arial"/>
        </w:rPr>
        <w:t>metodik. I když jsou tyto výdaje relativně vysoké, bez referenčních sítí a testování nastavení modelů a jejich dopadů není možné kalkulační modely postavit (jak ukázal případ CZ-DRG), validovat, udržovat v rovnováze s aktuálním vývojem, ani do systému vpouštět nové technologie a programy. Bez funkčních modelů by nebylo možno predikovat výdaje a příjmy jednotlivých složek systému.</w:t>
      </w:r>
    </w:p>
    <w:p w:rsidR="00632FB1" w:rsidP="00632FB1" w14:paraId="16C3A90F" w14:textId="19913594">
      <w:pPr>
        <w:jc w:val="both"/>
        <w:rPr>
          <w:rFonts w:asciiTheme="minorHAnsi" w:hAnsiTheme="minorHAnsi" w:cs="Arial"/>
          <w:color w:val="000000" w:themeColor="text1"/>
        </w:rPr>
        <w:sectPr w:rsidSect="0067289F">
          <w:headerReference w:type="first" r:id="rId14"/>
          <w:pgSz w:w="11906" w:h="16838"/>
          <w:pgMar w:top="1417" w:right="1417" w:bottom="1417" w:left="1417" w:header="708" w:footer="708" w:gutter="0"/>
          <w:cols w:space="708"/>
          <w:docGrid w:linePitch="360"/>
        </w:sectPr>
      </w:pPr>
    </w:p>
    <w:p w:rsidR="00121E7C" w:rsidRPr="00C24606" w:rsidP="00C709C0" w14:paraId="786560AD" w14:textId="77777777">
      <w:pPr>
        <w:jc w:val="both"/>
        <w:rPr>
          <w:rFonts w:asciiTheme="minorHAnsi" w:hAnsiTheme="minorHAnsi" w:cstheme="minorHAnsi"/>
        </w:rPr>
      </w:pPr>
    </w:p>
    <w:tbl>
      <w:tblPr>
        <w:tblW w:w="101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61"/>
        <w:gridCol w:w="16"/>
        <w:gridCol w:w="1825"/>
        <w:gridCol w:w="1825"/>
        <w:gridCol w:w="2497"/>
        <w:gridCol w:w="992"/>
        <w:gridCol w:w="993"/>
      </w:tblGrid>
      <w:tr w14:paraId="1F995A3B" w14:textId="77777777" w:rsidTr="00C86A9F">
        <w:tblPrEx>
          <w:tblW w:w="101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1343"/>
        </w:trPr>
        <w:tc>
          <w:tcPr>
            <w:tcW w:w="1977" w:type="dxa"/>
            <w:gridSpan w:val="2"/>
            <w:vMerge w:val="restart"/>
          </w:tcPr>
          <w:p w:rsidR="00C86A9F" w:rsidRPr="00745546" w:rsidP="00A030B8" w14:paraId="605C7A61" w14:textId="77777777">
            <w:pPr>
              <w:ind w:left="-23"/>
              <w:rPr>
                <w:rFonts w:asciiTheme="minorHAnsi" w:hAnsiTheme="minorHAnsi" w:cstheme="minorHAnsi"/>
                <w:b/>
                <w:sz w:val="22"/>
                <w:szCs w:val="22"/>
              </w:rPr>
            </w:pPr>
            <w:r w:rsidRPr="00745546">
              <w:rPr>
                <w:rFonts w:asciiTheme="minorHAnsi" w:hAnsiTheme="minorHAnsi" w:cstheme="minorHAnsi"/>
                <w:b/>
                <w:sz w:val="22"/>
                <w:szCs w:val="22"/>
              </w:rPr>
              <w:t>Číslo dílčího cíle</w:t>
            </w:r>
          </w:p>
        </w:tc>
        <w:tc>
          <w:tcPr>
            <w:tcW w:w="1825" w:type="dxa"/>
            <w:vMerge w:val="restart"/>
          </w:tcPr>
          <w:p w:rsidR="00C86A9F" w:rsidRPr="00745546" w:rsidP="00A030B8" w14:paraId="56CFB65A" w14:textId="77777777">
            <w:pPr>
              <w:rPr>
                <w:rFonts w:asciiTheme="minorHAnsi" w:hAnsiTheme="minorHAnsi" w:cstheme="minorHAnsi"/>
                <w:b/>
                <w:sz w:val="22"/>
                <w:szCs w:val="22"/>
              </w:rPr>
            </w:pPr>
            <w:r w:rsidRPr="00745546">
              <w:rPr>
                <w:rFonts w:asciiTheme="minorHAnsi" w:hAnsiTheme="minorHAnsi" w:cstheme="minorHAnsi"/>
                <w:b/>
                <w:sz w:val="22"/>
                <w:szCs w:val="22"/>
              </w:rPr>
              <w:t>Celkové předpokládané náklady na realizaci DC</w:t>
            </w:r>
          </w:p>
        </w:tc>
        <w:tc>
          <w:tcPr>
            <w:tcW w:w="1825" w:type="dxa"/>
            <w:vMerge w:val="restart"/>
          </w:tcPr>
          <w:p w:rsidR="00C86A9F" w:rsidRPr="00745546" w:rsidP="00A030B8" w14:paraId="79936FBC" w14:textId="77777777">
            <w:pPr>
              <w:rPr>
                <w:rFonts w:asciiTheme="minorHAnsi" w:hAnsiTheme="minorHAnsi" w:cstheme="minorHAnsi"/>
                <w:b/>
                <w:sz w:val="22"/>
                <w:szCs w:val="22"/>
              </w:rPr>
            </w:pPr>
            <w:r w:rsidRPr="00745546">
              <w:rPr>
                <w:rFonts w:asciiTheme="minorHAnsi" w:hAnsiTheme="minorHAnsi" w:cstheme="minorHAnsi"/>
                <w:b/>
                <w:sz w:val="22"/>
                <w:szCs w:val="22"/>
              </w:rPr>
              <w:t>Typ nákladů</w:t>
            </w:r>
          </w:p>
          <w:p w:rsidR="00C86A9F" w:rsidRPr="00745546" w:rsidP="00A030B8" w14:paraId="283285B8" w14:textId="77777777">
            <w:pPr>
              <w:rPr>
                <w:rFonts w:asciiTheme="minorHAnsi" w:hAnsiTheme="minorHAnsi" w:cstheme="minorHAnsi"/>
                <w:b/>
                <w:sz w:val="22"/>
                <w:szCs w:val="22"/>
              </w:rPr>
            </w:pPr>
            <w:r w:rsidRPr="00745546">
              <w:rPr>
                <w:rFonts w:asciiTheme="minorHAnsi" w:hAnsiTheme="minorHAnsi" w:cstheme="minorHAnsi"/>
                <w:b/>
                <w:sz w:val="22"/>
                <w:szCs w:val="22"/>
              </w:rPr>
              <w:t>(administrativní kapacity/provozní náklady/ investiční výdaje/účelové neinvestiční výdaje</w:t>
            </w:r>
          </w:p>
        </w:tc>
        <w:tc>
          <w:tcPr>
            <w:tcW w:w="2497" w:type="dxa"/>
            <w:vMerge w:val="restart"/>
          </w:tcPr>
          <w:p w:rsidR="00C86A9F" w:rsidRPr="00745546" w:rsidP="00A030B8" w14:paraId="3540B897" w14:textId="77777777">
            <w:pPr>
              <w:rPr>
                <w:rFonts w:asciiTheme="minorHAnsi" w:hAnsiTheme="minorHAnsi" w:cstheme="minorHAnsi"/>
                <w:b/>
                <w:sz w:val="22"/>
                <w:szCs w:val="22"/>
              </w:rPr>
            </w:pPr>
            <w:r w:rsidRPr="00745546">
              <w:rPr>
                <w:rFonts w:asciiTheme="minorHAnsi" w:hAnsiTheme="minorHAnsi" w:cstheme="minorHAnsi"/>
                <w:b/>
                <w:sz w:val="22"/>
                <w:szCs w:val="22"/>
              </w:rPr>
              <w:t xml:space="preserve">Předpokládá se projektový záměr ANO/NE, </w:t>
            </w:r>
          </w:p>
        </w:tc>
        <w:tc>
          <w:tcPr>
            <w:tcW w:w="1985" w:type="dxa"/>
            <w:gridSpan w:val="2"/>
          </w:tcPr>
          <w:p w:rsidR="00C86A9F" w:rsidRPr="00745546" w:rsidP="00A030B8" w14:paraId="0EF63D0B" w14:textId="77777777">
            <w:pPr>
              <w:rPr>
                <w:rFonts w:asciiTheme="minorHAnsi" w:hAnsiTheme="minorHAnsi" w:cstheme="minorHAnsi"/>
                <w:b/>
                <w:sz w:val="22"/>
                <w:szCs w:val="22"/>
              </w:rPr>
            </w:pPr>
            <w:r w:rsidRPr="00745546">
              <w:rPr>
                <w:rFonts w:asciiTheme="minorHAnsi" w:hAnsiTheme="minorHAnsi" w:cstheme="minorHAnsi"/>
                <w:b/>
                <w:sz w:val="22"/>
                <w:szCs w:val="22"/>
              </w:rPr>
              <w:t>Předpokládané zdroje financování</w:t>
            </w:r>
          </w:p>
          <w:p w:rsidR="00C86A9F" w:rsidRPr="00745546" w:rsidP="00A030B8" w14:paraId="17908DB7" w14:textId="7FB7E016">
            <w:pPr>
              <w:rPr>
                <w:rFonts w:asciiTheme="minorHAnsi" w:hAnsiTheme="minorHAnsi" w:cstheme="minorHAnsi"/>
                <w:b/>
                <w:sz w:val="22"/>
                <w:szCs w:val="22"/>
              </w:rPr>
            </w:pPr>
            <w:r w:rsidRPr="00745546">
              <w:rPr>
                <w:rFonts w:asciiTheme="minorHAnsi" w:hAnsiTheme="minorHAnsi" w:cstheme="minorHAnsi"/>
                <w:b/>
                <w:sz w:val="22"/>
                <w:szCs w:val="22"/>
              </w:rPr>
              <w:t>(státní rozpočet/fondy zdrav. pojišťoven/programové financování – EF/“vyvolaný náklad“- pro úkol nejsou zabezpečeny zdroje ani personální kapacity)</w:t>
            </w:r>
          </w:p>
        </w:tc>
      </w:tr>
      <w:tr w14:paraId="55F502B5" w14:textId="77777777" w:rsidTr="00861A58">
        <w:tblPrEx>
          <w:tblW w:w="10109" w:type="dxa"/>
          <w:tblInd w:w="93" w:type="dxa"/>
          <w:tblLayout w:type="fixed"/>
          <w:tblCellMar>
            <w:left w:w="70" w:type="dxa"/>
            <w:right w:w="70" w:type="dxa"/>
          </w:tblCellMar>
          <w:tblLook w:val="0000"/>
        </w:tblPrEx>
        <w:trPr>
          <w:trHeight w:val="1342"/>
        </w:trPr>
        <w:tc>
          <w:tcPr>
            <w:tcW w:w="1977" w:type="dxa"/>
            <w:gridSpan w:val="2"/>
            <w:vMerge/>
          </w:tcPr>
          <w:p w:rsidR="00C86A9F" w:rsidRPr="00745546" w:rsidP="00C86A9F" w14:paraId="1A740482" w14:textId="77777777">
            <w:pPr>
              <w:ind w:left="-23"/>
              <w:rPr>
                <w:rFonts w:asciiTheme="minorHAnsi" w:hAnsiTheme="minorHAnsi" w:cstheme="minorHAnsi"/>
                <w:b/>
                <w:sz w:val="22"/>
                <w:szCs w:val="22"/>
              </w:rPr>
            </w:pPr>
          </w:p>
        </w:tc>
        <w:tc>
          <w:tcPr>
            <w:tcW w:w="1825" w:type="dxa"/>
            <w:vMerge/>
          </w:tcPr>
          <w:p w:rsidR="00C86A9F" w:rsidRPr="00745546" w:rsidP="00C86A9F" w14:paraId="6FDDB1FC" w14:textId="77777777">
            <w:pPr>
              <w:rPr>
                <w:rFonts w:asciiTheme="minorHAnsi" w:hAnsiTheme="minorHAnsi" w:cstheme="minorHAnsi"/>
                <w:b/>
                <w:sz w:val="22"/>
                <w:szCs w:val="22"/>
              </w:rPr>
            </w:pPr>
          </w:p>
        </w:tc>
        <w:tc>
          <w:tcPr>
            <w:tcW w:w="1825" w:type="dxa"/>
            <w:vMerge/>
          </w:tcPr>
          <w:p w:rsidR="00C86A9F" w:rsidRPr="00745546" w:rsidP="00C86A9F" w14:paraId="27020AAF" w14:textId="77777777">
            <w:pPr>
              <w:rPr>
                <w:rFonts w:asciiTheme="minorHAnsi" w:hAnsiTheme="minorHAnsi" w:cstheme="minorHAnsi"/>
                <w:b/>
                <w:sz w:val="22"/>
                <w:szCs w:val="22"/>
              </w:rPr>
            </w:pPr>
          </w:p>
        </w:tc>
        <w:tc>
          <w:tcPr>
            <w:tcW w:w="2497" w:type="dxa"/>
            <w:vMerge/>
          </w:tcPr>
          <w:p w:rsidR="00C86A9F" w:rsidRPr="00745546" w:rsidP="00C86A9F" w14:paraId="1460920D" w14:textId="77777777">
            <w:pPr>
              <w:rPr>
                <w:rFonts w:asciiTheme="minorHAnsi" w:hAnsiTheme="minorHAnsi" w:cstheme="minorHAnsi"/>
                <w:b/>
                <w:sz w:val="22"/>
                <w:szCs w:val="22"/>
              </w:rPr>
            </w:pPr>
          </w:p>
        </w:tc>
        <w:tc>
          <w:tcPr>
            <w:tcW w:w="992" w:type="dxa"/>
          </w:tcPr>
          <w:p w:rsidR="00C86A9F" w:rsidRPr="00745546" w:rsidP="00C86A9F" w14:paraId="58251B8C" w14:textId="1BDFBEFF">
            <w:pPr>
              <w:rPr>
                <w:rFonts w:asciiTheme="minorHAnsi" w:hAnsiTheme="minorHAnsi" w:cstheme="minorHAnsi"/>
                <w:b/>
                <w:sz w:val="22"/>
                <w:szCs w:val="22"/>
              </w:rPr>
            </w:pPr>
            <w:r w:rsidRPr="00745546">
              <w:rPr>
                <w:rFonts w:asciiTheme="minorHAnsi" w:hAnsiTheme="minorHAnsi" w:cstheme="minorHAnsi"/>
                <w:b/>
                <w:sz w:val="22"/>
                <w:szCs w:val="22"/>
              </w:rPr>
              <w:t>Již alokované zdroje</w:t>
            </w:r>
            <w:r>
              <w:rPr>
                <w:rStyle w:val="FootnoteReference"/>
                <w:rFonts w:asciiTheme="minorHAnsi" w:hAnsiTheme="minorHAnsi" w:cstheme="minorHAnsi"/>
                <w:b/>
                <w:sz w:val="22"/>
                <w:szCs w:val="22"/>
              </w:rPr>
              <w:footnoteReference w:id="3"/>
            </w:r>
          </w:p>
        </w:tc>
        <w:tc>
          <w:tcPr>
            <w:tcW w:w="993" w:type="dxa"/>
          </w:tcPr>
          <w:p w:rsidR="00C86A9F" w:rsidRPr="00745546" w:rsidP="00C86A9F" w14:paraId="57CFB238" w14:textId="10F62FC1">
            <w:pPr>
              <w:rPr>
                <w:rFonts w:asciiTheme="minorHAnsi" w:hAnsiTheme="minorHAnsi" w:cstheme="minorHAnsi"/>
                <w:b/>
                <w:sz w:val="22"/>
                <w:szCs w:val="22"/>
              </w:rPr>
            </w:pPr>
            <w:r w:rsidRPr="00745546">
              <w:rPr>
                <w:rFonts w:asciiTheme="minorHAnsi" w:hAnsiTheme="minorHAnsi" w:cstheme="minorHAnsi"/>
                <w:b/>
                <w:sz w:val="22"/>
                <w:szCs w:val="22"/>
              </w:rPr>
              <w:t>Další nutné zdroje</w:t>
            </w:r>
          </w:p>
        </w:tc>
      </w:tr>
      <w:tr w14:paraId="66E2B124" w14:textId="77777777" w:rsidTr="00C32DD9">
        <w:tblPrEx>
          <w:tblW w:w="10109" w:type="dxa"/>
          <w:tblInd w:w="93" w:type="dxa"/>
          <w:tblLayout w:type="fixed"/>
          <w:tblCellMar>
            <w:left w:w="70" w:type="dxa"/>
            <w:right w:w="70" w:type="dxa"/>
          </w:tblCellMar>
          <w:tblLook w:val="0000"/>
        </w:tblPrEx>
        <w:trPr>
          <w:trHeight w:val="653"/>
        </w:trPr>
        <w:tc>
          <w:tcPr>
            <w:tcW w:w="1977" w:type="dxa"/>
            <w:gridSpan w:val="2"/>
          </w:tcPr>
          <w:p w:rsidR="00C86A9F" w:rsidRPr="00745546" w:rsidP="00A030B8" w14:paraId="59275E7A" w14:textId="77777777">
            <w:pPr>
              <w:ind w:left="-23"/>
              <w:rPr>
                <w:rFonts w:asciiTheme="minorHAnsi" w:hAnsiTheme="minorHAnsi" w:cstheme="minorHAnsi"/>
                <w:bCs/>
                <w:sz w:val="22"/>
                <w:szCs w:val="22"/>
              </w:rPr>
            </w:pPr>
            <w:r w:rsidRPr="00745546">
              <w:rPr>
                <w:rFonts w:asciiTheme="minorHAnsi" w:hAnsiTheme="minorHAnsi" w:cstheme="minorHAnsi"/>
                <w:bCs/>
                <w:sz w:val="22"/>
                <w:szCs w:val="22"/>
              </w:rPr>
              <w:t>Dílčí cíl 2.4.1</w:t>
            </w:r>
          </w:p>
        </w:tc>
        <w:tc>
          <w:tcPr>
            <w:tcW w:w="1825" w:type="dxa"/>
          </w:tcPr>
          <w:p w:rsidR="00C86A9F" w:rsidRPr="00745546" w:rsidP="00A030B8" w14:paraId="56604E61" w14:textId="6BEF927E">
            <w:pPr>
              <w:rPr>
                <w:rFonts w:asciiTheme="minorHAnsi" w:hAnsiTheme="minorHAnsi" w:cstheme="minorHAnsi"/>
                <w:bCs/>
                <w:sz w:val="22"/>
                <w:szCs w:val="22"/>
              </w:rPr>
            </w:pPr>
            <w:r w:rsidRPr="00745546">
              <w:rPr>
                <w:rFonts w:asciiTheme="minorHAnsi" w:hAnsiTheme="minorHAnsi" w:cstheme="minorHAnsi"/>
                <w:bCs/>
                <w:sz w:val="22"/>
                <w:szCs w:val="22"/>
              </w:rPr>
              <w:t>130 mil. Kč</w:t>
            </w:r>
          </w:p>
        </w:tc>
        <w:tc>
          <w:tcPr>
            <w:tcW w:w="1825" w:type="dxa"/>
          </w:tcPr>
          <w:p w:rsidR="00C86A9F" w:rsidRPr="00745546" w:rsidP="00A030B8" w14:paraId="47ABB3D5" w14:textId="7DF51397">
            <w:pPr>
              <w:rPr>
                <w:rFonts w:asciiTheme="minorHAnsi" w:hAnsiTheme="minorHAnsi" w:cstheme="minorHAnsi"/>
                <w:bCs/>
                <w:sz w:val="22"/>
                <w:szCs w:val="22"/>
              </w:rPr>
            </w:pPr>
            <w:r w:rsidRPr="00745546">
              <w:rPr>
                <w:rFonts w:asciiTheme="minorHAnsi" w:hAnsiTheme="minorHAnsi" w:cstheme="minorHAnsi"/>
                <w:bCs/>
                <w:sz w:val="22"/>
                <w:szCs w:val="22"/>
              </w:rPr>
              <w:t>administrativní kapacity/provozní náklady</w:t>
            </w:r>
          </w:p>
        </w:tc>
        <w:tc>
          <w:tcPr>
            <w:tcW w:w="2497" w:type="dxa"/>
          </w:tcPr>
          <w:p w:rsidR="00C86A9F" w:rsidRPr="00745546" w:rsidP="00A030B8" w14:paraId="211ECEFE" w14:textId="77777777">
            <w:pPr>
              <w:rPr>
                <w:rFonts w:asciiTheme="minorHAnsi" w:hAnsiTheme="minorHAnsi" w:cstheme="minorHAnsi"/>
                <w:bCs/>
                <w:sz w:val="22"/>
                <w:szCs w:val="22"/>
              </w:rPr>
            </w:pPr>
            <w:r w:rsidRPr="00745546">
              <w:rPr>
                <w:rFonts w:asciiTheme="minorHAnsi" w:hAnsiTheme="minorHAnsi" w:cstheme="minorHAnsi"/>
                <w:bCs/>
                <w:sz w:val="22"/>
                <w:szCs w:val="22"/>
              </w:rPr>
              <w:t>70 mil Kč, projekt:</w:t>
            </w:r>
          </w:p>
          <w:p w:rsidR="00C86A9F" w:rsidRPr="00745546" w:rsidP="00D22809" w14:paraId="79BD8ACB" w14:textId="374E07C8">
            <w:pPr>
              <w:rPr>
                <w:rFonts w:asciiTheme="minorHAnsi" w:hAnsiTheme="minorHAnsi" w:cstheme="minorHAnsi"/>
                <w:bCs/>
                <w:sz w:val="22"/>
                <w:szCs w:val="22"/>
              </w:rPr>
            </w:pPr>
            <w:r w:rsidRPr="00745546">
              <w:rPr>
                <w:rFonts w:asciiTheme="minorHAnsi" w:hAnsiTheme="minorHAnsi" w:cstheme="minorHAnsi"/>
                <w:bCs/>
                <w:sz w:val="22"/>
                <w:szCs w:val="22"/>
              </w:rPr>
              <w:t>Zpracování sociálních a zdravotních dat pro využití v praxi (SZ Data), nepokryje realizaci celého DC</w:t>
            </w:r>
          </w:p>
        </w:tc>
        <w:tc>
          <w:tcPr>
            <w:tcW w:w="992" w:type="dxa"/>
          </w:tcPr>
          <w:p w:rsidR="00C86A9F" w:rsidRPr="00745546" w:rsidP="00A030B8" w14:paraId="1A682F1E" w14:textId="6763E850">
            <w:pPr>
              <w:rPr>
                <w:rFonts w:asciiTheme="minorHAnsi" w:hAnsiTheme="minorHAnsi" w:cstheme="minorHAnsi"/>
                <w:bCs/>
                <w:sz w:val="22"/>
                <w:szCs w:val="22"/>
              </w:rPr>
            </w:pPr>
            <w:r w:rsidRPr="00745546">
              <w:rPr>
                <w:rFonts w:asciiTheme="minorHAnsi" w:hAnsiTheme="minorHAnsi" w:cstheme="minorHAnsi"/>
                <w:bCs/>
                <w:sz w:val="22"/>
                <w:szCs w:val="22"/>
              </w:rPr>
              <w:t>Státní rozpočet, rozpočtová položka 335-MZ</w:t>
            </w:r>
            <w:r w:rsidR="00EB1D3A">
              <w:rPr>
                <w:rFonts w:asciiTheme="minorHAnsi" w:hAnsiTheme="minorHAnsi" w:cstheme="minorHAnsi"/>
                <w:bCs/>
                <w:sz w:val="22"/>
                <w:szCs w:val="22"/>
              </w:rPr>
              <w:t>D</w:t>
            </w:r>
            <w:r w:rsidRPr="00745546">
              <w:rPr>
                <w:rFonts w:asciiTheme="minorHAnsi" w:hAnsiTheme="minorHAnsi" w:cstheme="minorHAnsi"/>
                <w:bCs/>
                <w:sz w:val="22"/>
                <w:szCs w:val="22"/>
              </w:rPr>
              <w:t>, fondy zdravotního pojištění</w:t>
            </w:r>
          </w:p>
          <w:p w:rsidR="00C86A9F" w:rsidRPr="00745546" w:rsidP="00A030B8" w14:paraId="78D0C001" w14:textId="77777777">
            <w:pPr>
              <w:rPr>
                <w:rFonts w:asciiTheme="minorHAnsi" w:hAnsiTheme="minorHAnsi" w:cstheme="minorHAnsi"/>
                <w:bCs/>
                <w:sz w:val="22"/>
                <w:szCs w:val="22"/>
              </w:rPr>
            </w:pPr>
          </w:p>
        </w:tc>
        <w:tc>
          <w:tcPr>
            <w:tcW w:w="993" w:type="dxa"/>
          </w:tcPr>
          <w:p w:rsidR="00C86A9F" w:rsidRPr="00745546" w:rsidP="00A030B8" w14:paraId="77829031" w14:textId="159E668C">
            <w:pPr>
              <w:rPr>
                <w:rFonts w:asciiTheme="minorHAnsi" w:hAnsiTheme="minorHAnsi" w:cstheme="minorHAnsi"/>
                <w:bCs/>
                <w:sz w:val="22"/>
                <w:szCs w:val="22"/>
              </w:rPr>
            </w:pPr>
          </w:p>
        </w:tc>
      </w:tr>
      <w:tr w14:paraId="654AD5D5" w14:textId="77777777" w:rsidTr="00820ACF">
        <w:tblPrEx>
          <w:tblW w:w="10109" w:type="dxa"/>
          <w:tblInd w:w="93" w:type="dxa"/>
          <w:tblLayout w:type="fixed"/>
          <w:tblCellMar>
            <w:left w:w="70" w:type="dxa"/>
            <w:right w:w="70" w:type="dxa"/>
          </w:tblCellMar>
          <w:tblLook w:val="0000"/>
        </w:tblPrEx>
        <w:trPr>
          <w:trHeight w:val="471"/>
        </w:trPr>
        <w:tc>
          <w:tcPr>
            <w:tcW w:w="1977" w:type="dxa"/>
            <w:gridSpan w:val="2"/>
          </w:tcPr>
          <w:p w:rsidR="00C86A9F" w:rsidRPr="00745546" w:rsidP="00D22809" w14:paraId="21B2B056" w14:textId="77777777">
            <w:pPr>
              <w:ind w:left="-23"/>
              <w:rPr>
                <w:rFonts w:asciiTheme="minorHAnsi" w:hAnsiTheme="minorHAnsi" w:cstheme="minorHAnsi"/>
                <w:bCs/>
                <w:sz w:val="22"/>
                <w:szCs w:val="22"/>
              </w:rPr>
            </w:pPr>
            <w:r w:rsidRPr="00745546">
              <w:rPr>
                <w:rFonts w:asciiTheme="minorHAnsi" w:hAnsiTheme="minorHAnsi" w:cstheme="minorHAnsi"/>
                <w:bCs/>
                <w:sz w:val="22"/>
                <w:szCs w:val="22"/>
              </w:rPr>
              <w:t>Dílčí cíl 2.4.2</w:t>
            </w:r>
          </w:p>
        </w:tc>
        <w:tc>
          <w:tcPr>
            <w:tcW w:w="1825" w:type="dxa"/>
          </w:tcPr>
          <w:p w:rsidR="00C86A9F" w:rsidRPr="00745546" w:rsidP="00D22809" w14:paraId="0880C674" w14:textId="0015ADCC">
            <w:pPr>
              <w:rPr>
                <w:rFonts w:asciiTheme="minorHAnsi" w:hAnsiTheme="minorHAnsi" w:cstheme="minorHAnsi"/>
                <w:bCs/>
                <w:sz w:val="22"/>
                <w:szCs w:val="22"/>
              </w:rPr>
            </w:pPr>
            <w:r w:rsidRPr="00745546">
              <w:rPr>
                <w:rFonts w:asciiTheme="minorHAnsi" w:hAnsiTheme="minorHAnsi" w:cstheme="minorHAnsi"/>
                <w:bCs/>
                <w:sz w:val="22"/>
                <w:szCs w:val="22"/>
              </w:rPr>
              <w:t>Koordinace činností, metodické a analytické zázemí cca 15 mil ročně – 150 mil Kč</w:t>
            </w:r>
          </w:p>
          <w:p w:rsidR="00C86A9F" w:rsidRPr="00745546" w:rsidP="00D22809" w14:paraId="66BB8795" w14:textId="77777777">
            <w:pPr>
              <w:rPr>
                <w:rFonts w:asciiTheme="minorHAnsi" w:hAnsiTheme="minorHAnsi" w:cstheme="minorHAnsi"/>
                <w:bCs/>
                <w:sz w:val="22"/>
                <w:szCs w:val="22"/>
              </w:rPr>
            </w:pPr>
          </w:p>
          <w:p w:rsidR="00C86A9F" w:rsidRPr="00745546" w:rsidP="00D22809" w14:paraId="5F238930" w14:textId="6E33FE79">
            <w:pPr>
              <w:rPr>
                <w:rFonts w:asciiTheme="minorHAnsi" w:hAnsiTheme="minorHAnsi" w:cstheme="minorHAnsi"/>
                <w:bCs/>
                <w:sz w:val="22"/>
                <w:szCs w:val="22"/>
              </w:rPr>
            </w:pPr>
            <w:r w:rsidRPr="00745546">
              <w:rPr>
                <w:rFonts w:asciiTheme="minorHAnsi" w:hAnsiTheme="minorHAnsi" w:cstheme="minorHAnsi"/>
                <w:bCs/>
                <w:sz w:val="22"/>
                <w:szCs w:val="22"/>
              </w:rPr>
              <w:t xml:space="preserve">Činnost referenčních sítí dle rozsahu sítí a doby jejich činnosti  </w:t>
            </w:r>
          </w:p>
        </w:tc>
        <w:tc>
          <w:tcPr>
            <w:tcW w:w="1825" w:type="dxa"/>
          </w:tcPr>
          <w:p w:rsidR="00C86A9F" w:rsidRPr="00745546" w:rsidP="00D22809" w14:paraId="7152EE3F" w14:textId="2398E1ED">
            <w:pPr>
              <w:rPr>
                <w:rFonts w:asciiTheme="minorHAnsi" w:hAnsiTheme="minorHAnsi" w:cstheme="minorHAnsi"/>
                <w:bCs/>
                <w:sz w:val="22"/>
                <w:szCs w:val="22"/>
              </w:rPr>
            </w:pPr>
            <w:r w:rsidRPr="00745546">
              <w:rPr>
                <w:rFonts w:asciiTheme="minorHAnsi" w:hAnsiTheme="minorHAnsi" w:cstheme="minorHAnsi"/>
                <w:bCs/>
                <w:sz w:val="22"/>
                <w:szCs w:val="22"/>
              </w:rPr>
              <w:t>administrativní kapacity/provozní náklady/ účelové neinvestiční výdaje</w:t>
            </w:r>
          </w:p>
        </w:tc>
        <w:tc>
          <w:tcPr>
            <w:tcW w:w="2497" w:type="dxa"/>
          </w:tcPr>
          <w:p w:rsidR="00C86A9F" w:rsidRPr="00745546" w:rsidP="00D22809" w14:paraId="158AD1BD" w14:textId="09953E93">
            <w:pPr>
              <w:rPr>
                <w:rFonts w:asciiTheme="minorHAnsi" w:hAnsiTheme="minorHAnsi" w:cstheme="minorHAnsi"/>
                <w:bCs/>
                <w:sz w:val="22"/>
                <w:szCs w:val="22"/>
              </w:rPr>
            </w:pPr>
            <w:r w:rsidRPr="00A936AE">
              <w:rPr>
                <w:rFonts w:asciiTheme="minorHAnsi" w:hAnsiTheme="minorHAnsi" w:cstheme="minorHAnsi"/>
                <w:bCs/>
                <w:sz w:val="22"/>
                <w:szCs w:val="22"/>
              </w:rPr>
              <w:t>Částečně projekt KOMPAS z Programu švýcarsko-české spolupráce</w:t>
            </w:r>
          </w:p>
        </w:tc>
        <w:tc>
          <w:tcPr>
            <w:tcW w:w="992" w:type="dxa"/>
          </w:tcPr>
          <w:p w:rsidR="00C86A9F" w:rsidRPr="00745546" w:rsidP="00D22809" w14:paraId="5962C5AA" w14:textId="7ED42AE3">
            <w:pPr>
              <w:rPr>
                <w:rFonts w:asciiTheme="minorHAnsi" w:hAnsiTheme="minorHAnsi" w:cstheme="minorHAnsi"/>
                <w:bCs/>
                <w:sz w:val="22"/>
                <w:szCs w:val="22"/>
              </w:rPr>
            </w:pPr>
            <w:r w:rsidRPr="00745546">
              <w:rPr>
                <w:rFonts w:asciiTheme="minorHAnsi" w:hAnsiTheme="minorHAnsi" w:cstheme="minorHAnsi"/>
                <w:bCs/>
                <w:sz w:val="22"/>
                <w:szCs w:val="22"/>
              </w:rPr>
              <w:t>Státní rozpočet-rozpočtová položka 335-MZ</w:t>
            </w:r>
            <w:r w:rsidR="00EB1D3A">
              <w:rPr>
                <w:rFonts w:asciiTheme="minorHAnsi" w:hAnsiTheme="minorHAnsi" w:cstheme="minorHAnsi"/>
                <w:bCs/>
                <w:sz w:val="22"/>
                <w:szCs w:val="22"/>
              </w:rPr>
              <w:t>D</w:t>
            </w:r>
          </w:p>
        </w:tc>
        <w:tc>
          <w:tcPr>
            <w:tcW w:w="993" w:type="dxa"/>
          </w:tcPr>
          <w:p w:rsidR="00C86A9F" w:rsidRPr="00745546" w:rsidP="00D22809" w14:paraId="099CF40A" w14:textId="540BE5C9">
            <w:pPr>
              <w:rPr>
                <w:rFonts w:asciiTheme="minorHAnsi" w:hAnsiTheme="minorHAnsi" w:cstheme="minorHAnsi"/>
                <w:bCs/>
                <w:sz w:val="22"/>
                <w:szCs w:val="22"/>
              </w:rPr>
            </w:pPr>
            <w:r w:rsidRPr="00745546">
              <w:rPr>
                <w:rFonts w:asciiTheme="minorHAnsi" w:hAnsiTheme="minorHAnsi" w:cstheme="minorHAnsi"/>
                <w:bCs/>
                <w:sz w:val="22"/>
                <w:szCs w:val="22"/>
              </w:rPr>
              <w:t>Fond obecně prospěšných činností zdravotních pojišťoven</w:t>
            </w:r>
          </w:p>
        </w:tc>
      </w:tr>
      <w:tr w14:paraId="028503CB" w14:textId="77777777" w:rsidTr="004854DF">
        <w:tblPrEx>
          <w:tblW w:w="10109" w:type="dxa"/>
          <w:tblInd w:w="93" w:type="dxa"/>
          <w:tblLayout w:type="fixed"/>
          <w:tblCellMar>
            <w:left w:w="70" w:type="dxa"/>
            <w:right w:w="70" w:type="dxa"/>
          </w:tblCellMar>
          <w:tblLook w:val="0000"/>
        </w:tblPrEx>
        <w:trPr>
          <w:trHeight w:val="395"/>
        </w:trPr>
        <w:tc>
          <w:tcPr>
            <w:tcW w:w="1961" w:type="dxa"/>
          </w:tcPr>
          <w:p w:rsidR="00C86A9F" w:rsidRPr="00745546" w:rsidP="00D22809" w14:paraId="02FA410C" w14:textId="77777777">
            <w:pPr>
              <w:ind w:left="-23"/>
              <w:rPr>
                <w:rFonts w:asciiTheme="minorHAnsi" w:hAnsiTheme="minorHAnsi" w:cstheme="minorHAnsi"/>
                <w:bCs/>
                <w:sz w:val="22"/>
                <w:szCs w:val="22"/>
              </w:rPr>
            </w:pPr>
            <w:r w:rsidRPr="00745546">
              <w:rPr>
                <w:rFonts w:asciiTheme="minorHAnsi" w:hAnsiTheme="minorHAnsi" w:cstheme="minorHAnsi"/>
                <w:bCs/>
                <w:sz w:val="22"/>
                <w:szCs w:val="22"/>
              </w:rPr>
              <w:t>Dílčí cíl 2.4.3</w:t>
            </w:r>
          </w:p>
        </w:tc>
        <w:tc>
          <w:tcPr>
            <w:tcW w:w="1841" w:type="dxa"/>
            <w:gridSpan w:val="2"/>
          </w:tcPr>
          <w:p w:rsidR="00C86A9F" w:rsidRPr="00745546" w:rsidP="00D22809" w14:paraId="559E15B7" w14:textId="144A549A">
            <w:pPr>
              <w:rPr>
                <w:rFonts w:asciiTheme="minorHAnsi" w:hAnsiTheme="minorHAnsi" w:cstheme="minorHAnsi"/>
                <w:bCs/>
                <w:sz w:val="22"/>
                <w:szCs w:val="22"/>
              </w:rPr>
            </w:pPr>
            <w:r w:rsidRPr="00745546">
              <w:rPr>
                <w:rFonts w:asciiTheme="minorHAnsi" w:hAnsiTheme="minorHAnsi" w:cstheme="minorHAnsi"/>
                <w:bCs/>
                <w:sz w:val="22"/>
                <w:szCs w:val="22"/>
              </w:rPr>
              <w:t>100mil. Kč</w:t>
            </w:r>
          </w:p>
        </w:tc>
        <w:tc>
          <w:tcPr>
            <w:tcW w:w="1825" w:type="dxa"/>
          </w:tcPr>
          <w:p w:rsidR="00C86A9F" w:rsidRPr="00745546" w:rsidP="00D22809" w14:paraId="2CB3FBB4" w14:textId="7519CC39">
            <w:pPr>
              <w:rPr>
                <w:rFonts w:asciiTheme="minorHAnsi" w:hAnsiTheme="minorHAnsi" w:cstheme="minorHAnsi"/>
                <w:bCs/>
                <w:sz w:val="22"/>
                <w:szCs w:val="22"/>
              </w:rPr>
            </w:pPr>
            <w:r w:rsidRPr="00745546">
              <w:rPr>
                <w:rFonts w:asciiTheme="minorHAnsi" w:hAnsiTheme="minorHAnsi" w:cstheme="minorHAnsi"/>
                <w:bCs/>
                <w:sz w:val="22"/>
                <w:szCs w:val="22"/>
              </w:rPr>
              <w:t>administrativní kapacity/provozní náklady/ účelové neinvestiční výdaje</w:t>
            </w:r>
          </w:p>
        </w:tc>
        <w:tc>
          <w:tcPr>
            <w:tcW w:w="2497" w:type="dxa"/>
          </w:tcPr>
          <w:p w:rsidR="00C86A9F" w:rsidRPr="00745546" w:rsidP="00D22809" w14:paraId="0FCBFA4A" w14:textId="08A1A005">
            <w:pPr>
              <w:rPr>
                <w:rFonts w:asciiTheme="minorHAnsi" w:hAnsiTheme="minorHAnsi" w:cstheme="minorHAnsi"/>
                <w:bCs/>
                <w:sz w:val="22"/>
                <w:szCs w:val="22"/>
              </w:rPr>
            </w:pPr>
            <w:r w:rsidRPr="00745546">
              <w:rPr>
                <w:rFonts w:asciiTheme="minorHAnsi" w:hAnsiTheme="minorHAnsi" w:cstheme="minorHAnsi"/>
                <w:bCs/>
                <w:sz w:val="22"/>
                <w:szCs w:val="22"/>
              </w:rPr>
              <w:t>projekt Konstrukce modelů pro predikci regionálních potřeb a dostupnosti zdravotní péče a s tím souvisejících ekonomických a personálních ukazatelů - rozpočet 40 mil Kč - do roku 2026, dále pak státní rozpočet</w:t>
            </w:r>
          </w:p>
        </w:tc>
        <w:tc>
          <w:tcPr>
            <w:tcW w:w="992" w:type="dxa"/>
          </w:tcPr>
          <w:p w:rsidR="00C86A9F" w:rsidRPr="00745546" w:rsidP="00D22809" w14:paraId="76496C9A" w14:textId="2C7E40E6">
            <w:pPr>
              <w:rPr>
                <w:rFonts w:asciiTheme="minorHAnsi" w:hAnsiTheme="minorHAnsi" w:cstheme="minorHAnsi"/>
                <w:bCs/>
                <w:sz w:val="22"/>
                <w:szCs w:val="22"/>
              </w:rPr>
            </w:pPr>
            <w:r w:rsidRPr="00745546">
              <w:rPr>
                <w:rFonts w:asciiTheme="minorHAnsi" w:hAnsiTheme="minorHAnsi" w:cstheme="minorHAnsi"/>
                <w:bCs/>
                <w:sz w:val="22"/>
                <w:szCs w:val="22"/>
              </w:rPr>
              <w:t>Státní rozpočet, rozpočtová položka 335-MZ</w:t>
            </w:r>
            <w:r w:rsidR="00EB1D3A">
              <w:rPr>
                <w:rFonts w:asciiTheme="minorHAnsi" w:hAnsiTheme="minorHAnsi" w:cstheme="minorHAnsi"/>
                <w:bCs/>
                <w:sz w:val="22"/>
                <w:szCs w:val="22"/>
              </w:rPr>
              <w:t>D</w:t>
            </w:r>
            <w:r w:rsidRPr="00745546">
              <w:rPr>
                <w:rFonts w:asciiTheme="minorHAnsi" w:hAnsiTheme="minorHAnsi" w:cstheme="minorHAnsi"/>
                <w:bCs/>
                <w:sz w:val="22"/>
                <w:szCs w:val="22"/>
              </w:rPr>
              <w:t>,</w:t>
            </w:r>
            <w:r w:rsidRPr="00745546" w:rsidR="008C2AD2">
              <w:rPr>
                <w:rFonts w:asciiTheme="minorHAnsi" w:hAnsiTheme="minorHAnsi" w:cstheme="minorHAnsi"/>
                <w:bCs/>
                <w:sz w:val="22"/>
                <w:szCs w:val="22"/>
              </w:rPr>
              <w:t xml:space="preserve"> EU Fondy</w:t>
            </w:r>
          </w:p>
        </w:tc>
        <w:tc>
          <w:tcPr>
            <w:tcW w:w="993" w:type="dxa"/>
          </w:tcPr>
          <w:p w:rsidR="00C86A9F" w:rsidRPr="00745546" w:rsidP="00D22809" w14:paraId="1F4DB0D1" w14:textId="3705D858">
            <w:pPr>
              <w:rPr>
                <w:rFonts w:asciiTheme="minorHAnsi" w:hAnsiTheme="minorHAnsi" w:cstheme="minorHAnsi"/>
                <w:bCs/>
                <w:sz w:val="22"/>
                <w:szCs w:val="22"/>
              </w:rPr>
            </w:pPr>
          </w:p>
        </w:tc>
      </w:tr>
      <w:tr w14:paraId="07B70F60" w14:textId="77777777" w:rsidTr="0049696B">
        <w:tblPrEx>
          <w:tblW w:w="10109" w:type="dxa"/>
          <w:tblInd w:w="93" w:type="dxa"/>
          <w:tblLayout w:type="fixed"/>
          <w:tblCellMar>
            <w:left w:w="70" w:type="dxa"/>
            <w:right w:w="70" w:type="dxa"/>
          </w:tblCellMar>
          <w:tblLook w:val="0000"/>
        </w:tblPrEx>
        <w:trPr>
          <w:trHeight w:val="2076"/>
        </w:trPr>
        <w:tc>
          <w:tcPr>
            <w:tcW w:w="1977" w:type="dxa"/>
            <w:gridSpan w:val="2"/>
          </w:tcPr>
          <w:p w:rsidR="00C86A9F" w:rsidRPr="00745546" w:rsidP="00D22809" w14:paraId="43EF2942" w14:textId="77777777">
            <w:pPr>
              <w:ind w:left="-23"/>
              <w:rPr>
                <w:rFonts w:asciiTheme="minorHAnsi" w:hAnsiTheme="minorHAnsi" w:cstheme="minorHAnsi"/>
                <w:bCs/>
                <w:sz w:val="22"/>
                <w:szCs w:val="22"/>
              </w:rPr>
            </w:pPr>
            <w:r w:rsidRPr="00745546">
              <w:rPr>
                <w:rFonts w:asciiTheme="minorHAnsi" w:hAnsiTheme="minorHAnsi" w:cstheme="minorHAnsi"/>
                <w:bCs/>
                <w:sz w:val="22"/>
                <w:szCs w:val="22"/>
              </w:rPr>
              <w:t>Dílčí cíl 2.4.4</w:t>
            </w:r>
          </w:p>
        </w:tc>
        <w:tc>
          <w:tcPr>
            <w:tcW w:w="1825" w:type="dxa"/>
          </w:tcPr>
          <w:p w:rsidR="00C86A9F" w:rsidRPr="00745546" w:rsidP="00D22809" w14:paraId="7D53A171" w14:textId="77777777">
            <w:pPr>
              <w:rPr>
                <w:rFonts w:asciiTheme="minorHAnsi" w:hAnsiTheme="minorHAnsi" w:cstheme="minorHAnsi"/>
                <w:bCs/>
                <w:sz w:val="22"/>
                <w:szCs w:val="22"/>
              </w:rPr>
            </w:pPr>
            <w:r w:rsidRPr="00745546">
              <w:rPr>
                <w:rFonts w:asciiTheme="minorHAnsi" w:hAnsiTheme="minorHAnsi" w:cstheme="minorHAnsi"/>
                <w:bCs/>
                <w:sz w:val="22"/>
                <w:szCs w:val="22"/>
              </w:rPr>
              <w:t xml:space="preserve">Dle robustnosti sítě a doby jejího trvání </w:t>
            </w:r>
          </w:p>
          <w:p w:rsidR="00C86A9F" w:rsidRPr="00745546" w:rsidP="00D22809" w14:paraId="490EB0C1" w14:textId="4031C3D7">
            <w:pPr>
              <w:rPr>
                <w:rFonts w:asciiTheme="minorHAnsi" w:hAnsiTheme="minorHAnsi" w:cstheme="minorHAnsi"/>
                <w:bCs/>
                <w:sz w:val="22"/>
                <w:szCs w:val="22"/>
              </w:rPr>
            </w:pPr>
            <w:r w:rsidRPr="00745546">
              <w:rPr>
                <w:rFonts w:asciiTheme="minorHAnsi" w:hAnsiTheme="minorHAnsi" w:cstheme="minorHAnsi"/>
                <w:bCs/>
                <w:sz w:val="22"/>
                <w:szCs w:val="22"/>
              </w:rPr>
              <w:t>Analytické centrum    ÚZIS cca 15 mil ročně – 150 mil Kč</w:t>
            </w:r>
          </w:p>
        </w:tc>
        <w:tc>
          <w:tcPr>
            <w:tcW w:w="1825" w:type="dxa"/>
          </w:tcPr>
          <w:p w:rsidR="00C86A9F" w:rsidRPr="00745546" w:rsidP="00D22809" w14:paraId="539FBC8C" w14:textId="52143222">
            <w:pPr>
              <w:rPr>
                <w:rFonts w:asciiTheme="minorHAnsi" w:hAnsiTheme="minorHAnsi" w:cstheme="minorHAnsi"/>
                <w:bCs/>
                <w:sz w:val="22"/>
                <w:szCs w:val="22"/>
              </w:rPr>
            </w:pPr>
            <w:r w:rsidRPr="00745546">
              <w:rPr>
                <w:rFonts w:asciiTheme="minorHAnsi" w:hAnsiTheme="minorHAnsi" w:cstheme="minorHAnsi"/>
                <w:bCs/>
                <w:sz w:val="22"/>
                <w:szCs w:val="22"/>
              </w:rPr>
              <w:t>administrativní kapacity/provozní náklady/ účelové neinvestiční výdaje</w:t>
            </w:r>
          </w:p>
        </w:tc>
        <w:tc>
          <w:tcPr>
            <w:tcW w:w="2497" w:type="dxa"/>
          </w:tcPr>
          <w:p w:rsidR="00C86A9F" w:rsidRPr="00745546" w:rsidP="00D22809" w14:paraId="321117EF" w14:textId="2BA1C7B2">
            <w:pPr>
              <w:rPr>
                <w:rFonts w:asciiTheme="minorHAnsi" w:hAnsiTheme="minorHAnsi" w:cstheme="minorHAnsi"/>
                <w:bCs/>
                <w:sz w:val="22"/>
                <w:szCs w:val="22"/>
              </w:rPr>
            </w:pPr>
            <w:r w:rsidRPr="00745546">
              <w:rPr>
                <w:rFonts w:asciiTheme="minorHAnsi" w:hAnsiTheme="minorHAnsi" w:cstheme="minorHAnsi"/>
                <w:bCs/>
                <w:sz w:val="22"/>
                <w:szCs w:val="22"/>
              </w:rPr>
              <w:t>Část splněna v rámci projektu OPZ „DRG Restart“</w:t>
            </w:r>
          </w:p>
          <w:p w:rsidR="00C86A9F" w:rsidRPr="00745546" w:rsidP="00D22809" w14:paraId="54CFF3D4" w14:textId="77777777">
            <w:pPr>
              <w:rPr>
                <w:rFonts w:asciiTheme="minorHAnsi" w:hAnsiTheme="minorHAnsi" w:cstheme="minorHAnsi"/>
                <w:bCs/>
                <w:sz w:val="22"/>
                <w:szCs w:val="22"/>
              </w:rPr>
            </w:pPr>
          </w:p>
        </w:tc>
        <w:tc>
          <w:tcPr>
            <w:tcW w:w="992" w:type="dxa"/>
          </w:tcPr>
          <w:p w:rsidR="00C86A9F" w:rsidRPr="00745546" w:rsidP="00D22809" w14:paraId="3F470B36" w14:textId="028C89E8">
            <w:pPr>
              <w:rPr>
                <w:rFonts w:asciiTheme="minorHAnsi" w:hAnsiTheme="minorHAnsi" w:cstheme="minorHAnsi"/>
                <w:bCs/>
                <w:sz w:val="22"/>
                <w:szCs w:val="22"/>
              </w:rPr>
            </w:pPr>
            <w:r w:rsidRPr="00745546">
              <w:rPr>
                <w:rFonts w:asciiTheme="minorHAnsi" w:hAnsiTheme="minorHAnsi" w:cstheme="minorHAnsi"/>
                <w:bCs/>
                <w:sz w:val="22"/>
                <w:szCs w:val="22"/>
              </w:rPr>
              <w:t>EU Fondy, Státní rozpočet, rozpočtová položka 335-MZ</w:t>
            </w:r>
            <w:r w:rsidR="00EB1D3A">
              <w:rPr>
                <w:rFonts w:asciiTheme="minorHAnsi" w:hAnsiTheme="minorHAnsi" w:cstheme="minorHAnsi"/>
                <w:bCs/>
                <w:sz w:val="22"/>
                <w:szCs w:val="22"/>
              </w:rPr>
              <w:t>D</w:t>
            </w:r>
          </w:p>
        </w:tc>
        <w:tc>
          <w:tcPr>
            <w:tcW w:w="993" w:type="dxa"/>
          </w:tcPr>
          <w:p w:rsidR="00C86A9F" w:rsidRPr="00745546" w:rsidP="00D22809" w14:paraId="48C9FB36" w14:textId="55DEB867">
            <w:pPr>
              <w:rPr>
                <w:rFonts w:asciiTheme="minorHAnsi" w:hAnsiTheme="minorHAnsi" w:cstheme="minorHAnsi"/>
                <w:bCs/>
                <w:sz w:val="22"/>
                <w:szCs w:val="22"/>
              </w:rPr>
            </w:pPr>
            <w:r w:rsidRPr="00745546">
              <w:rPr>
                <w:rFonts w:asciiTheme="minorHAnsi" w:hAnsiTheme="minorHAnsi" w:cstheme="minorHAnsi"/>
                <w:bCs/>
                <w:sz w:val="22"/>
                <w:szCs w:val="22"/>
              </w:rPr>
              <w:t>Fond obecně prospěšných činností zdravotních pojišťoven</w:t>
            </w:r>
          </w:p>
        </w:tc>
      </w:tr>
      <w:tr w14:paraId="3162209B" w14:textId="77777777" w:rsidTr="00CA3BA6">
        <w:tblPrEx>
          <w:tblW w:w="10109" w:type="dxa"/>
          <w:tblInd w:w="93" w:type="dxa"/>
          <w:tblLayout w:type="fixed"/>
          <w:tblCellMar>
            <w:left w:w="70" w:type="dxa"/>
            <w:right w:w="70" w:type="dxa"/>
          </w:tblCellMar>
          <w:tblLook w:val="0000"/>
        </w:tblPrEx>
        <w:trPr>
          <w:trHeight w:val="395"/>
        </w:trPr>
        <w:tc>
          <w:tcPr>
            <w:tcW w:w="1977" w:type="dxa"/>
            <w:gridSpan w:val="2"/>
          </w:tcPr>
          <w:p w:rsidR="00C86A9F" w:rsidRPr="00745546" w:rsidP="00D22809" w14:paraId="14D597AA" w14:textId="77777777">
            <w:pPr>
              <w:ind w:left="-23"/>
              <w:rPr>
                <w:rFonts w:asciiTheme="minorHAnsi" w:hAnsiTheme="minorHAnsi" w:cstheme="minorHAnsi"/>
                <w:bCs/>
                <w:sz w:val="22"/>
                <w:szCs w:val="22"/>
              </w:rPr>
            </w:pPr>
            <w:r w:rsidRPr="00745546">
              <w:rPr>
                <w:rFonts w:asciiTheme="minorHAnsi" w:hAnsiTheme="minorHAnsi" w:cstheme="minorHAnsi"/>
                <w:bCs/>
                <w:sz w:val="22"/>
                <w:szCs w:val="22"/>
              </w:rPr>
              <w:t>Dílčí cíl 2.4.5</w:t>
            </w:r>
          </w:p>
        </w:tc>
        <w:tc>
          <w:tcPr>
            <w:tcW w:w="1825" w:type="dxa"/>
          </w:tcPr>
          <w:p w:rsidR="00C86A9F" w:rsidRPr="00745546" w:rsidP="00D22809" w14:paraId="61281AAA" w14:textId="7C67FC39">
            <w:pPr>
              <w:rPr>
                <w:rFonts w:asciiTheme="minorHAnsi" w:hAnsiTheme="minorHAnsi" w:cstheme="minorHAnsi"/>
                <w:bCs/>
                <w:sz w:val="22"/>
                <w:szCs w:val="22"/>
              </w:rPr>
            </w:pPr>
            <w:r w:rsidRPr="00745546">
              <w:rPr>
                <w:rFonts w:asciiTheme="minorHAnsi" w:hAnsiTheme="minorHAnsi" w:cstheme="minorHAnsi"/>
                <w:bCs/>
                <w:sz w:val="22"/>
                <w:szCs w:val="22"/>
              </w:rPr>
              <w:t xml:space="preserve"> 225 mil. Kč</w:t>
            </w:r>
          </w:p>
        </w:tc>
        <w:tc>
          <w:tcPr>
            <w:tcW w:w="1825" w:type="dxa"/>
          </w:tcPr>
          <w:p w:rsidR="00C86A9F" w:rsidRPr="00745546" w:rsidP="00D22809" w14:paraId="5A93D7A7" w14:textId="3AD693F5">
            <w:pPr>
              <w:rPr>
                <w:rFonts w:asciiTheme="minorHAnsi" w:hAnsiTheme="minorHAnsi" w:cstheme="minorHAnsi"/>
                <w:bCs/>
                <w:color w:val="000000" w:themeColor="text1"/>
                <w:sz w:val="22"/>
                <w:szCs w:val="22"/>
                <w:lang w:eastAsia="en-US"/>
              </w:rPr>
            </w:pPr>
            <w:r w:rsidRPr="00745546">
              <w:rPr>
                <w:rFonts w:asciiTheme="minorHAnsi" w:hAnsiTheme="minorHAnsi" w:cstheme="minorHAnsi"/>
                <w:bCs/>
                <w:sz w:val="22"/>
                <w:szCs w:val="22"/>
              </w:rPr>
              <w:t>administrativní kapacity/provozní náklady/ účelové neinvestiční výdaje</w:t>
            </w:r>
          </w:p>
        </w:tc>
        <w:tc>
          <w:tcPr>
            <w:tcW w:w="2497" w:type="dxa"/>
          </w:tcPr>
          <w:p w:rsidR="00C86A9F" w:rsidRPr="00745546" w:rsidP="00D22809" w14:paraId="74C51115" w14:textId="2E1BAC3F">
            <w:pPr>
              <w:rPr>
                <w:rFonts w:asciiTheme="minorHAnsi" w:hAnsiTheme="minorHAnsi" w:cstheme="minorHAnsi"/>
                <w:bCs/>
                <w:sz w:val="22"/>
                <w:szCs w:val="22"/>
              </w:rPr>
            </w:pPr>
          </w:p>
        </w:tc>
        <w:tc>
          <w:tcPr>
            <w:tcW w:w="992" w:type="dxa"/>
          </w:tcPr>
          <w:p w:rsidR="00C86A9F" w:rsidRPr="00745546" w:rsidP="00D22809" w14:paraId="450785DE" w14:textId="64932E4B">
            <w:pPr>
              <w:rPr>
                <w:rFonts w:asciiTheme="minorHAnsi" w:hAnsiTheme="minorHAnsi" w:cstheme="minorHAnsi"/>
                <w:bCs/>
                <w:sz w:val="22"/>
                <w:szCs w:val="22"/>
              </w:rPr>
            </w:pPr>
            <w:r w:rsidRPr="00745546">
              <w:rPr>
                <w:rFonts w:asciiTheme="minorHAnsi" w:hAnsiTheme="minorHAnsi" w:cstheme="minorHAnsi"/>
                <w:bCs/>
                <w:sz w:val="22"/>
                <w:szCs w:val="22"/>
              </w:rPr>
              <w:t>Státní rozpočet-rozpočtová položka 335-MZ</w:t>
            </w:r>
            <w:r w:rsidR="00EB1D3A">
              <w:rPr>
                <w:rFonts w:asciiTheme="minorHAnsi" w:hAnsiTheme="minorHAnsi" w:cstheme="minorHAnsi"/>
                <w:bCs/>
                <w:sz w:val="22"/>
                <w:szCs w:val="22"/>
              </w:rPr>
              <w:t>D</w:t>
            </w:r>
          </w:p>
        </w:tc>
        <w:tc>
          <w:tcPr>
            <w:tcW w:w="993" w:type="dxa"/>
          </w:tcPr>
          <w:p w:rsidR="00C86A9F" w:rsidRPr="00745546" w:rsidP="00D22809" w14:paraId="472D56A7" w14:textId="0EE6BDAE">
            <w:pPr>
              <w:rPr>
                <w:rFonts w:asciiTheme="minorHAnsi" w:hAnsiTheme="minorHAnsi" w:cstheme="minorHAnsi"/>
                <w:bCs/>
                <w:sz w:val="22"/>
                <w:szCs w:val="22"/>
              </w:rPr>
            </w:pPr>
          </w:p>
        </w:tc>
      </w:tr>
      <w:tr w14:paraId="1F00A745" w14:textId="77777777" w:rsidTr="00E0714E">
        <w:tblPrEx>
          <w:tblW w:w="10109" w:type="dxa"/>
          <w:tblInd w:w="93" w:type="dxa"/>
          <w:tblLayout w:type="fixed"/>
          <w:tblCellMar>
            <w:left w:w="70" w:type="dxa"/>
            <w:right w:w="70" w:type="dxa"/>
          </w:tblCellMar>
          <w:tblLook w:val="0000"/>
        </w:tblPrEx>
        <w:trPr>
          <w:trHeight w:val="395"/>
        </w:trPr>
        <w:tc>
          <w:tcPr>
            <w:tcW w:w="1977" w:type="dxa"/>
            <w:gridSpan w:val="2"/>
          </w:tcPr>
          <w:p w:rsidR="00C86A9F" w:rsidRPr="00745546" w:rsidP="00D22809" w14:paraId="1C89AF48" w14:textId="77777777">
            <w:pPr>
              <w:ind w:left="-23"/>
              <w:rPr>
                <w:rFonts w:asciiTheme="minorHAnsi" w:hAnsiTheme="minorHAnsi" w:cstheme="minorHAnsi"/>
                <w:bCs/>
                <w:sz w:val="22"/>
                <w:szCs w:val="22"/>
              </w:rPr>
            </w:pPr>
            <w:r w:rsidRPr="00745546">
              <w:rPr>
                <w:rFonts w:asciiTheme="minorHAnsi" w:hAnsiTheme="minorHAnsi" w:cstheme="minorHAnsi"/>
                <w:bCs/>
                <w:sz w:val="22"/>
                <w:szCs w:val="22"/>
              </w:rPr>
              <w:t>Dílčí cíl 2.4.6</w:t>
            </w:r>
          </w:p>
        </w:tc>
        <w:tc>
          <w:tcPr>
            <w:tcW w:w="1825" w:type="dxa"/>
          </w:tcPr>
          <w:p w:rsidR="00C86A9F" w:rsidRPr="00745546" w:rsidP="004E0458" w14:paraId="281765D6" w14:textId="7707AC40">
            <w:pPr>
              <w:rPr>
                <w:rFonts w:asciiTheme="minorHAnsi" w:hAnsiTheme="minorHAnsi" w:cstheme="minorHAnsi"/>
                <w:bCs/>
                <w:sz w:val="22"/>
                <w:szCs w:val="22"/>
              </w:rPr>
            </w:pPr>
            <w:r w:rsidRPr="00745546">
              <w:rPr>
                <w:rFonts w:asciiTheme="minorHAnsi" w:hAnsiTheme="minorHAnsi" w:cstheme="minorHAnsi"/>
                <w:bCs/>
                <w:sz w:val="22"/>
                <w:szCs w:val="22"/>
              </w:rPr>
              <w:t>175 mil. Kč</w:t>
            </w:r>
          </w:p>
          <w:p w:rsidR="00C86A9F" w:rsidRPr="00745546" w:rsidP="004E0458" w14:paraId="69160FE1" w14:textId="24AA9A43">
            <w:pPr>
              <w:rPr>
                <w:rFonts w:asciiTheme="minorHAnsi" w:hAnsiTheme="minorHAnsi" w:cstheme="minorHAnsi"/>
                <w:bCs/>
                <w:sz w:val="22"/>
                <w:szCs w:val="22"/>
              </w:rPr>
            </w:pPr>
            <w:r w:rsidRPr="00745546">
              <w:rPr>
                <w:rFonts w:asciiTheme="minorHAnsi" w:hAnsiTheme="minorHAnsi" w:cstheme="minorHAnsi"/>
                <w:bCs/>
                <w:sz w:val="22"/>
                <w:szCs w:val="22"/>
              </w:rPr>
              <w:t>NCMNK   ÚZIS cca 12 mil ročně</w:t>
            </w:r>
          </w:p>
        </w:tc>
        <w:tc>
          <w:tcPr>
            <w:tcW w:w="1825" w:type="dxa"/>
          </w:tcPr>
          <w:p w:rsidR="00C86A9F" w:rsidRPr="00745546" w:rsidP="00D22809" w14:paraId="0E6C29D2" w14:textId="77777777">
            <w:pPr>
              <w:rPr>
                <w:rFonts w:asciiTheme="minorHAnsi" w:hAnsiTheme="minorHAnsi" w:cstheme="minorHAnsi"/>
                <w:bCs/>
                <w:sz w:val="22"/>
                <w:szCs w:val="22"/>
              </w:rPr>
            </w:pPr>
          </w:p>
        </w:tc>
        <w:tc>
          <w:tcPr>
            <w:tcW w:w="2497" w:type="dxa"/>
          </w:tcPr>
          <w:p w:rsidR="00C86A9F" w:rsidRPr="00745546" w:rsidP="00D22809" w14:paraId="668D1329" w14:textId="0DB886B7">
            <w:pPr>
              <w:rPr>
                <w:rFonts w:asciiTheme="minorHAnsi" w:hAnsiTheme="minorHAnsi" w:cstheme="minorHAnsi"/>
                <w:bCs/>
                <w:sz w:val="22"/>
                <w:szCs w:val="22"/>
              </w:rPr>
            </w:pPr>
            <w:r w:rsidRPr="00745546">
              <w:rPr>
                <w:rFonts w:asciiTheme="minorHAnsi" w:hAnsiTheme="minorHAnsi" w:cstheme="minorHAnsi"/>
                <w:bCs/>
                <w:sz w:val="22"/>
                <w:szCs w:val="22"/>
              </w:rPr>
              <w:t xml:space="preserve">ANO, 50 mil. Kč, část cíle řešena v rámci projektu OPZ NCMNK, ostatní </w:t>
            </w:r>
          </w:p>
        </w:tc>
        <w:tc>
          <w:tcPr>
            <w:tcW w:w="992" w:type="dxa"/>
          </w:tcPr>
          <w:p w:rsidR="00C86A9F" w:rsidRPr="00745546" w:rsidP="00D22809" w14:paraId="0ABA1E4E" w14:textId="7D63E91B">
            <w:pPr>
              <w:rPr>
                <w:rFonts w:asciiTheme="minorHAnsi" w:hAnsiTheme="minorHAnsi" w:cstheme="minorHAnsi"/>
                <w:bCs/>
                <w:sz w:val="22"/>
                <w:szCs w:val="22"/>
              </w:rPr>
            </w:pPr>
            <w:r w:rsidRPr="00745546">
              <w:rPr>
                <w:rFonts w:asciiTheme="minorHAnsi" w:hAnsiTheme="minorHAnsi" w:cstheme="minorHAnsi"/>
                <w:bCs/>
                <w:sz w:val="22"/>
                <w:szCs w:val="22"/>
              </w:rPr>
              <w:t>Fondy EU, Státní rozpočet – rozpočtová položka 335-MZ</w:t>
            </w:r>
            <w:r w:rsidR="00EB1D3A">
              <w:rPr>
                <w:rFonts w:asciiTheme="minorHAnsi" w:hAnsiTheme="minorHAnsi" w:cstheme="minorHAnsi"/>
                <w:bCs/>
                <w:sz w:val="22"/>
                <w:szCs w:val="22"/>
              </w:rPr>
              <w:t>D</w:t>
            </w:r>
          </w:p>
        </w:tc>
        <w:tc>
          <w:tcPr>
            <w:tcW w:w="993" w:type="dxa"/>
          </w:tcPr>
          <w:p w:rsidR="00C86A9F" w:rsidRPr="00745546" w:rsidP="00D22809" w14:paraId="4D24FCBC" w14:textId="0B20F741">
            <w:pPr>
              <w:rPr>
                <w:rFonts w:asciiTheme="minorHAnsi" w:hAnsiTheme="minorHAnsi" w:cstheme="minorHAnsi"/>
                <w:bCs/>
                <w:sz w:val="22"/>
                <w:szCs w:val="22"/>
              </w:rPr>
            </w:pPr>
          </w:p>
        </w:tc>
      </w:tr>
      <w:tr w14:paraId="129A9A55" w14:textId="77777777" w:rsidTr="005D3CD4">
        <w:tblPrEx>
          <w:tblW w:w="10109" w:type="dxa"/>
          <w:tblInd w:w="93" w:type="dxa"/>
          <w:tblLayout w:type="fixed"/>
          <w:tblCellMar>
            <w:left w:w="70" w:type="dxa"/>
            <w:right w:w="70" w:type="dxa"/>
          </w:tblCellMar>
          <w:tblLook w:val="0000"/>
        </w:tblPrEx>
        <w:trPr>
          <w:trHeight w:val="395"/>
        </w:trPr>
        <w:tc>
          <w:tcPr>
            <w:tcW w:w="1977" w:type="dxa"/>
            <w:gridSpan w:val="2"/>
          </w:tcPr>
          <w:p w:rsidR="00C86A9F" w:rsidRPr="00745546" w:rsidP="00D22809" w14:paraId="771DB5EA" w14:textId="77777777">
            <w:pPr>
              <w:ind w:left="-23"/>
              <w:rPr>
                <w:rFonts w:asciiTheme="minorHAnsi" w:hAnsiTheme="minorHAnsi" w:cstheme="minorHAnsi"/>
                <w:bCs/>
                <w:sz w:val="22"/>
                <w:szCs w:val="22"/>
              </w:rPr>
            </w:pPr>
            <w:r w:rsidRPr="00745546">
              <w:rPr>
                <w:rFonts w:asciiTheme="minorHAnsi" w:hAnsiTheme="minorHAnsi" w:cstheme="minorHAnsi"/>
                <w:bCs/>
                <w:sz w:val="22"/>
                <w:szCs w:val="22"/>
              </w:rPr>
              <w:t>Dílčí cíl 2.4.7</w:t>
            </w:r>
          </w:p>
        </w:tc>
        <w:tc>
          <w:tcPr>
            <w:tcW w:w="1825" w:type="dxa"/>
          </w:tcPr>
          <w:p w:rsidR="00C86A9F" w:rsidRPr="00745546" w:rsidP="00D22809" w14:paraId="49D8C685" w14:textId="38A5FD7C">
            <w:pPr>
              <w:rPr>
                <w:rFonts w:asciiTheme="minorHAnsi" w:hAnsiTheme="minorHAnsi" w:cstheme="minorHAnsi"/>
                <w:bCs/>
                <w:sz w:val="22"/>
                <w:szCs w:val="22"/>
              </w:rPr>
            </w:pPr>
            <w:r w:rsidRPr="00745546">
              <w:rPr>
                <w:rFonts w:asciiTheme="minorHAnsi" w:hAnsiTheme="minorHAnsi" w:cstheme="minorHAnsi"/>
                <w:bCs/>
                <w:sz w:val="22"/>
                <w:szCs w:val="22"/>
              </w:rPr>
              <w:t>150 mil. Kč</w:t>
            </w:r>
          </w:p>
        </w:tc>
        <w:tc>
          <w:tcPr>
            <w:tcW w:w="1825" w:type="dxa"/>
            <w:shd w:val="clear" w:color="auto" w:fill="auto"/>
          </w:tcPr>
          <w:p w:rsidR="00C86A9F" w:rsidRPr="00745546" w:rsidP="00D22809" w14:paraId="1C44C78B" w14:textId="77777777">
            <w:pPr>
              <w:rPr>
                <w:rFonts w:asciiTheme="minorHAnsi" w:hAnsiTheme="minorHAnsi" w:cstheme="minorHAnsi"/>
                <w:bCs/>
                <w:sz w:val="22"/>
                <w:szCs w:val="22"/>
              </w:rPr>
            </w:pPr>
          </w:p>
        </w:tc>
        <w:tc>
          <w:tcPr>
            <w:tcW w:w="2497" w:type="dxa"/>
          </w:tcPr>
          <w:p w:rsidR="00C86A9F" w:rsidRPr="00745546" w:rsidP="004E0458" w14:paraId="11F4B96D" w14:textId="3BDF1C37">
            <w:pPr>
              <w:rPr>
                <w:rFonts w:asciiTheme="minorHAnsi" w:hAnsiTheme="minorHAnsi" w:cstheme="minorHAnsi"/>
                <w:bCs/>
                <w:sz w:val="22"/>
                <w:szCs w:val="22"/>
              </w:rPr>
            </w:pPr>
            <w:r w:rsidRPr="00745546">
              <w:rPr>
                <w:rFonts w:asciiTheme="minorHAnsi" w:hAnsiTheme="minorHAnsi" w:cstheme="minorHAnsi"/>
                <w:bCs/>
                <w:sz w:val="22"/>
                <w:szCs w:val="22"/>
              </w:rPr>
              <w:t>Částečně naplňuje projekt KOMODOR (45 mil. Kč)</w:t>
            </w:r>
          </w:p>
        </w:tc>
        <w:tc>
          <w:tcPr>
            <w:tcW w:w="992" w:type="dxa"/>
          </w:tcPr>
          <w:p w:rsidR="00C86A9F" w:rsidRPr="00745546" w:rsidP="00D22809" w14:paraId="40DCEA12" w14:textId="7CF2BD4C">
            <w:pPr>
              <w:rPr>
                <w:rFonts w:asciiTheme="minorHAnsi" w:hAnsiTheme="minorHAnsi" w:cstheme="minorHAnsi"/>
                <w:bCs/>
                <w:sz w:val="22"/>
                <w:szCs w:val="22"/>
              </w:rPr>
            </w:pPr>
            <w:r w:rsidRPr="00745546">
              <w:rPr>
                <w:rFonts w:asciiTheme="minorHAnsi" w:hAnsiTheme="minorHAnsi" w:cstheme="minorHAnsi"/>
                <w:bCs/>
                <w:sz w:val="22"/>
                <w:szCs w:val="22"/>
              </w:rPr>
              <w:t>Státní rozpočet-rozpočtová položka 335-MZ</w:t>
            </w:r>
            <w:r w:rsidR="00EB1D3A">
              <w:rPr>
                <w:rFonts w:asciiTheme="minorHAnsi" w:hAnsiTheme="minorHAnsi" w:cstheme="minorHAnsi"/>
                <w:bCs/>
                <w:sz w:val="22"/>
                <w:szCs w:val="22"/>
              </w:rPr>
              <w:t>D</w:t>
            </w:r>
            <w:r w:rsidRPr="00745546">
              <w:rPr>
                <w:rFonts w:asciiTheme="minorHAnsi" w:hAnsiTheme="minorHAnsi" w:cstheme="minorHAnsi"/>
                <w:bCs/>
                <w:sz w:val="22"/>
                <w:szCs w:val="22"/>
              </w:rPr>
              <w:t>, Fondy EU</w:t>
            </w:r>
          </w:p>
        </w:tc>
        <w:tc>
          <w:tcPr>
            <w:tcW w:w="993" w:type="dxa"/>
          </w:tcPr>
          <w:p w:rsidR="00C86A9F" w:rsidRPr="00745546" w:rsidP="00D22809" w14:paraId="747A4AF5" w14:textId="49399383">
            <w:pPr>
              <w:rPr>
                <w:rFonts w:asciiTheme="minorHAnsi" w:hAnsiTheme="minorHAnsi" w:cstheme="minorHAnsi"/>
                <w:bCs/>
                <w:sz w:val="22"/>
                <w:szCs w:val="22"/>
              </w:rPr>
            </w:pPr>
          </w:p>
        </w:tc>
      </w:tr>
      <w:tr w14:paraId="097ABBEA" w14:textId="77777777" w:rsidTr="00756C9B">
        <w:tblPrEx>
          <w:tblW w:w="10109" w:type="dxa"/>
          <w:tblInd w:w="93" w:type="dxa"/>
          <w:tblLayout w:type="fixed"/>
          <w:tblCellMar>
            <w:left w:w="70" w:type="dxa"/>
            <w:right w:w="70" w:type="dxa"/>
          </w:tblCellMar>
          <w:tblLook w:val="0000"/>
        </w:tblPrEx>
        <w:trPr>
          <w:trHeight w:val="395"/>
        </w:trPr>
        <w:tc>
          <w:tcPr>
            <w:tcW w:w="1977" w:type="dxa"/>
            <w:gridSpan w:val="2"/>
          </w:tcPr>
          <w:p w:rsidR="00C86A9F" w:rsidRPr="00745546" w:rsidP="00D22809" w14:paraId="501F7623" w14:textId="77777777">
            <w:pPr>
              <w:ind w:left="-23"/>
              <w:rPr>
                <w:rFonts w:asciiTheme="minorHAnsi" w:hAnsiTheme="minorHAnsi" w:cstheme="minorHAnsi"/>
                <w:bCs/>
                <w:sz w:val="22"/>
                <w:szCs w:val="22"/>
              </w:rPr>
            </w:pPr>
            <w:r w:rsidRPr="00745546">
              <w:rPr>
                <w:rFonts w:asciiTheme="minorHAnsi" w:hAnsiTheme="minorHAnsi" w:cstheme="minorHAnsi"/>
                <w:bCs/>
                <w:sz w:val="22"/>
                <w:szCs w:val="22"/>
              </w:rPr>
              <w:t>Dílčí cíl 2.4.8</w:t>
            </w:r>
          </w:p>
        </w:tc>
        <w:tc>
          <w:tcPr>
            <w:tcW w:w="1825" w:type="dxa"/>
          </w:tcPr>
          <w:p w:rsidR="00C86A9F" w:rsidRPr="00745546" w:rsidP="00D22809" w14:paraId="6203EC96" w14:textId="77777777">
            <w:pPr>
              <w:rPr>
                <w:rFonts w:asciiTheme="minorHAnsi" w:hAnsiTheme="minorHAnsi" w:cstheme="minorHAnsi"/>
                <w:bCs/>
                <w:sz w:val="22"/>
                <w:szCs w:val="22"/>
              </w:rPr>
            </w:pPr>
            <w:r w:rsidRPr="00745546">
              <w:rPr>
                <w:rFonts w:asciiTheme="minorHAnsi" w:hAnsiTheme="minorHAnsi" w:cstheme="minorHAnsi"/>
                <w:bCs/>
                <w:sz w:val="22"/>
                <w:szCs w:val="22"/>
              </w:rPr>
              <w:t>70 mil. Kč</w:t>
            </w:r>
          </w:p>
        </w:tc>
        <w:tc>
          <w:tcPr>
            <w:tcW w:w="1825" w:type="dxa"/>
          </w:tcPr>
          <w:p w:rsidR="00C86A9F" w:rsidRPr="00745546" w:rsidP="00D22809" w14:paraId="4B982875" w14:textId="77777777">
            <w:pPr>
              <w:rPr>
                <w:rFonts w:asciiTheme="minorHAnsi" w:hAnsiTheme="minorHAnsi" w:cstheme="minorHAnsi"/>
                <w:bCs/>
                <w:sz w:val="22"/>
                <w:szCs w:val="22"/>
              </w:rPr>
            </w:pPr>
          </w:p>
        </w:tc>
        <w:tc>
          <w:tcPr>
            <w:tcW w:w="2497" w:type="dxa"/>
          </w:tcPr>
          <w:p w:rsidR="00C86A9F" w:rsidRPr="00745546" w:rsidP="00D22809" w14:paraId="2754F4E9" w14:textId="77777777">
            <w:pPr>
              <w:rPr>
                <w:rFonts w:asciiTheme="minorHAnsi" w:hAnsiTheme="minorHAnsi" w:cstheme="minorHAnsi"/>
                <w:bCs/>
                <w:sz w:val="22"/>
                <w:szCs w:val="22"/>
              </w:rPr>
            </w:pPr>
            <w:r w:rsidRPr="00745546">
              <w:rPr>
                <w:rFonts w:asciiTheme="minorHAnsi" w:hAnsiTheme="minorHAnsi" w:cstheme="minorHAnsi"/>
                <w:bCs/>
                <w:sz w:val="22"/>
                <w:szCs w:val="22"/>
              </w:rPr>
              <w:t>70 mil Kč, projekt:</w:t>
            </w:r>
          </w:p>
          <w:p w:rsidR="00C86A9F" w:rsidRPr="00745546" w:rsidP="00D22809" w14:paraId="01445169" w14:textId="5FB67F30">
            <w:pPr>
              <w:rPr>
                <w:rFonts w:asciiTheme="minorHAnsi" w:hAnsiTheme="minorHAnsi" w:cstheme="minorHAnsi"/>
                <w:bCs/>
                <w:sz w:val="22"/>
                <w:szCs w:val="22"/>
              </w:rPr>
            </w:pPr>
            <w:r w:rsidRPr="00745546">
              <w:rPr>
                <w:rFonts w:asciiTheme="minorHAnsi" w:hAnsiTheme="minorHAnsi" w:cstheme="minorHAnsi"/>
                <w:bCs/>
                <w:sz w:val="22"/>
                <w:szCs w:val="22"/>
              </w:rPr>
              <w:t>Zpracování sociálních a zdravotních dat pro využití v praxi (SZ Data) - dříve NSIS, projekt KRAPL (MZČR)</w:t>
            </w:r>
          </w:p>
        </w:tc>
        <w:tc>
          <w:tcPr>
            <w:tcW w:w="992" w:type="dxa"/>
          </w:tcPr>
          <w:p w:rsidR="00C86A9F" w:rsidRPr="00745546" w:rsidP="00D22809" w14:paraId="52156505" w14:textId="0754FCA2">
            <w:pPr>
              <w:rPr>
                <w:rFonts w:asciiTheme="minorHAnsi" w:hAnsiTheme="minorHAnsi" w:cstheme="minorHAnsi"/>
                <w:bCs/>
                <w:sz w:val="22"/>
                <w:szCs w:val="22"/>
              </w:rPr>
            </w:pPr>
            <w:r w:rsidRPr="00745546">
              <w:rPr>
                <w:rFonts w:asciiTheme="minorHAnsi" w:hAnsiTheme="minorHAnsi" w:cstheme="minorHAnsi"/>
                <w:bCs/>
                <w:sz w:val="22"/>
                <w:szCs w:val="22"/>
              </w:rPr>
              <w:t>Státní rozpočet – rozpočtová položka 335-MZ</w:t>
            </w:r>
            <w:r w:rsidR="00EB1D3A">
              <w:rPr>
                <w:rFonts w:asciiTheme="minorHAnsi" w:hAnsiTheme="minorHAnsi" w:cstheme="minorHAnsi"/>
                <w:bCs/>
                <w:sz w:val="22"/>
                <w:szCs w:val="22"/>
              </w:rPr>
              <w:t>D</w:t>
            </w:r>
            <w:r w:rsidRPr="00745546">
              <w:rPr>
                <w:rFonts w:asciiTheme="minorHAnsi" w:hAnsiTheme="minorHAnsi" w:cstheme="minorHAnsi"/>
                <w:bCs/>
                <w:sz w:val="22"/>
                <w:szCs w:val="22"/>
              </w:rPr>
              <w:t xml:space="preserve">, Fondy EU, </w:t>
            </w:r>
          </w:p>
        </w:tc>
        <w:tc>
          <w:tcPr>
            <w:tcW w:w="993" w:type="dxa"/>
          </w:tcPr>
          <w:p w:rsidR="00C86A9F" w:rsidRPr="00745546" w:rsidP="00D22809" w14:paraId="34F3D68D" w14:textId="3BEB6F30">
            <w:pPr>
              <w:rPr>
                <w:rFonts w:asciiTheme="minorHAnsi" w:hAnsiTheme="minorHAnsi" w:cstheme="minorHAnsi"/>
                <w:bCs/>
                <w:sz w:val="22"/>
                <w:szCs w:val="22"/>
              </w:rPr>
            </w:pPr>
          </w:p>
        </w:tc>
      </w:tr>
      <w:tr w14:paraId="2487E6EB" w14:textId="77777777" w:rsidTr="009825A0">
        <w:tblPrEx>
          <w:tblW w:w="10109" w:type="dxa"/>
          <w:tblInd w:w="93" w:type="dxa"/>
          <w:tblLayout w:type="fixed"/>
          <w:tblCellMar>
            <w:left w:w="70" w:type="dxa"/>
            <w:right w:w="70" w:type="dxa"/>
          </w:tblCellMar>
          <w:tblLook w:val="0000"/>
        </w:tblPrEx>
        <w:trPr>
          <w:trHeight w:val="395"/>
        </w:trPr>
        <w:tc>
          <w:tcPr>
            <w:tcW w:w="1977" w:type="dxa"/>
            <w:gridSpan w:val="2"/>
          </w:tcPr>
          <w:p w:rsidR="00C86A9F" w:rsidRPr="00745546" w:rsidP="00D22809" w14:paraId="4487B312" w14:textId="77777777">
            <w:pPr>
              <w:ind w:left="-23"/>
              <w:rPr>
                <w:rFonts w:asciiTheme="minorHAnsi" w:hAnsiTheme="minorHAnsi" w:cstheme="minorHAnsi"/>
                <w:bCs/>
                <w:sz w:val="22"/>
                <w:szCs w:val="22"/>
              </w:rPr>
            </w:pPr>
            <w:r w:rsidRPr="00745546">
              <w:rPr>
                <w:rFonts w:asciiTheme="minorHAnsi" w:hAnsiTheme="minorHAnsi" w:cstheme="minorHAnsi"/>
                <w:bCs/>
                <w:color w:val="000000" w:themeColor="text1"/>
                <w:sz w:val="22"/>
                <w:szCs w:val="22"/>
              </w:rPr>
              <w:t>Dílčí cíl 2.4.9</w:t>
            </w:r>
          </w:p>
        </w:tc>
        <w:tc>
          <w:tcPr>
            <w:tcW w:w="1825" w:type="dxa"/>
          </w:tcPr>
          <w:p w:rsidR="00C86A9F" w:rsidRPr="00745546" w:rsidP="00CA43AF" w14:paraId="21F55893" w14:textId="1B689620">
            <w:pPr>
              <w:rPr>
                <w:rFonts w:asciiTheme="minorHAnsi" w:hAnsiTheme="minorHAnsi" w:cstheme="minorHAnsi"/>
                <w:bCs/>
                <w:sz w:val="22"/>
                <w:szCs w:val="22"/>
              </w:rPr>
            </w:pPr>
            <w:r w:rsidRPr="00745546">
              <w:rPr>
                <w:rFonts w:asciiTheme="minorHAnsi" w:hAnsiTheme="minorHAnsi" w:cstheme="minorHAnsi"/>
                <w:bCs/>
                <w:sz w:val="22"/>
                <w:szCs w:val="22"/>
              </w:rPr>
              <w:t xml:space="preserve">Dle robustnosti sítě </w:t>
            </w:r>
          </w:p>
          <w:p w:rsidR="00C86A9F" w:rsidRPr="00745546" w:rsidP="00CA43AF" w14:paraId="24ED9E6F" w14:textId="1B1A01DC">
            <w:pPr>
              <w:rPr>
                <w:rFonts w:asciiTheme="minorHAnsi" w:hAnsiTheme="minorHAnsi" w:cstheme="minorHAnsi"/>
                <w:bCs/>
                <w:sz w:val="22"/>
                <w:szCs w:val="22"/>
              </w:rPr>
            </w:pPr>
            <w:r w:rsidRPr="00745546">
              <w:rPr>
                <w:rFonts w:asciiTheme="minorHAnsi" w:hAnsiTheme="minorHAnsi" w:cstheme="minorHAnsi"/>
                <w:bCs/>
                <w:sz w:val="22"/>
                <w:szCs w:val="22"/>
              </w:rPr>
              <w:t>Analytické centrum    ÚZIS cca 7 mil ročně + 50 mil Kč na referenční síť</w:t>
            </w:r>
          </w:p>
        </w:tc>
        <w:tc>
          <w:tcPr>
            <w:tcW w:w="1825" w:type="dxa"/>
          </w:tcPr>
          <w:p w:rsidR="00C86A9F" w:rsidRPr="00745546" w:rsidP="00D22809" w14:paraId="4AE3BEDF" w14:textId="20997F03">
            <w:pPr>
              <w:rPr>
                <w:rFonts w:asciiTheme="minorHAnsi" w:hAnsiTheme="minorHAnsi" w:cstheme="minorHAnsi"/>
                <w:bCs/>
                <w:sz w:val="22"/>
                <w:szCs w:val="22"/>
              </w:rPr>
            </w:pPr>
            <w:r w:rsidRPr="00745546">
              <w:rPr>
                <w:rFonts w:asciiTheme="minorHAnsi" w:hAnsiTheme="minorHAnsi" w:cstheme="minorHAnsi"/>
                <w:bCs/>
                <w:sz w:val="22"/>
                <w:szCs w:val="22"/>
              </w:rPr>
              <w:t>administrativní kapacity/provozní náklady/ účelové neinvestiční výdaje</w:t>
            </w:r>
          </w:p>
        </w:tc>
        <w:tc>
          <w:tcPr>
            <w:tcW w:w="2497" w:type="dxa"/>
          </w:tcPr>
          <w:p w:rsidR="00C86A9F" w:rsidRPr="00745546" w:rsidP="00D22809" w14:paraId="1E1E53D8" w14:textId="3FE15CBF">
            <w:pPr>
              <w:rPr>
                <w:rFonts w:asciiTheme="minorHAnsi" w:hAnsiTheme="minorHAnsi" w:cstheme="minorHAnsi"/>
                <w:bCs/>
                <w:sz w:val="22"/>
                <w:szCs w:val="22"/>
              </w:rPr>
            </w:pPr>
            <w:r w:rsidRPr="00745546">
              <w:rPr>
                <w:rFonts w:asciiTheme="minorHAnsi" w:hAnsiTheme="minorHAnsi" w:cstheme="minorHAnsi"/>
                <w:bCs/>
                <w:sz w:val="22"/>
                <w:szCs w:val="22"/>
              </w:rPr>
              <w:t>Nikoliv, bude řešeno v rámci prostředků fondu veřejně prospěšných činností</w:t>
            </w:r>
          </w:p>
        </w:tc>
        <w:tc>
          <w:tcPr>
            <w:tcW w:w="992" w:type="dxa"/>
          </w:tcPr>
          <w:p w:rsidR="00C86A9F" w:rsidRPr="00745546" w:rsidP="00D22809" w14:paraId="60B17B14" w14:textId="5C55199D">
            <w:pPr>
              <w:rPr>
                <w:rFonts w:asciiTheme="minorHAnsi" w:hAnsiTheme="minorHAnsi" w:cstheme="minorHAnsi"/>
                <w:bCs/>
                <w:sz w:val="22"/>
                <w:szCs w:val="22"/>
              </w:rPr>
            </w:pPr>
          </w:p>
        </w:tc>
        <w:tc>
          <w:tcPr>
            <w:tcW w:w="993" w:type="dxa"/>
          </w:tcPr>
          <w:p w:rsidR="00C86A9F" w:rsidRPr="00745546" w:rsidP="00D22809" w14:paraId="0C834F5A" w14:textId="0DBD737B">
            <w:pPr>
              <w:rPr>
                <w:rFonts w:asciiTheme="minorHAnsi" w:hAnsiTheme="minorHAnsi" w:cstheme="minorHAnsi"/>
                <w:bCs/>
                <w:sz w:val="22"/>
                <w:szCs w:val="22"/>
              </w:rPr>
            </w:pPr>
            <w:r w:rsidRPr="00745546">
              <w:rPr>
                <w:rFonts w:asciiTheme="minorHAnsi" w:hAnsiTheme="minorHAnsi" w:cstheme="minorHAnsi"/>
                <w:bCs/>
                <w:sz w:val="22"/>
                <w:szCs w:val="22"/>
              </w:rPr>
              <w:t>Fond obecně prospěšných činností zdravotních pojišťoven</w:t>
            </w:r>
          </w:p>
        </w:tc>
      </w:tr>
      <w:tr w14:paraId="5E3D915B" w14:textId="77777777" w:rsidTr="00E718BC">
        <w:tblPrEx>
          <w:tblW w:w="10109" w:type="dxa"/>
          <w:tblInd w:w="93" w:type="dxa"/>
          <w:tblLayout w:type="fixed"/>
          <w:tblCellMar>
            <w:left w:w="70" w:type="dxa"/>
            <w:right w:w="70" w:type="dxa"/>
          </w:tblCellMar>
          <w:tblLook w:val="0000"/>
        </w:tblPrEx>
        <w:trPr>
          <w:trHeight w:val="395"/>
        </w:trPr>
        <w:tc>
          <w:tcPr>
            <w:tcW w:w="1977" w:type="dxa"/>
            <w:gridSpan w:val="2"/>
          </w:tcPr>
          <w:p w:rsidR="00383382" w:rsidRPr="00745546" w:rsidP="00D22809" w14:paraId="5D09B9DF" w14:textId="1CB2A874">
            <w:pPr>
              <w:ind w:left="-23"/>
              <w:rPr>
                <w:rFonts w:asciiTheme="minorHAnsi" w:hAnsiTheme="minorHAnsi" w:cstheme="minorHAnsi"/>
                <w:bCs/>
                <w:color w:val="000000" w:themeColor="text1"/>
                <w:sz w:val="22"/>
                <w:szCs w:val="22"/>
              </w:rPr>
            </w:pPr>
            <w:r w:rsidRPr="00745546">
              <w:rPr>
                <w:rFonts w:asciiTheme="minorHAnsi" w:hAnsiTheme="minorHAnsi" w:cstheme="minorHAnsi"/>
                <w:bCs/>
                <w:color w:val="000000" w:themeColor="text1"/>
                <w:sz w:val="22"/>
                <w:szCs w:val="22"/>
              </w:rPr>
              <w:t>celkem</w:t>
            </w:r>
          </w:p>
        </w:tc>
        <w:tc>
          <w:tcPr>
            <w:tcW w:w="1825" w:type="dxa"/>
          </w:tcPr>
          <w:p w:rsidR="00383382" w:rsidRPr="00745546" w:rsidP="00CA43AF" w14:paraId="592C9533" w14:textId="4F2CC5BC">
            <w:pPr>
              <w:rPr>
                <w:rFonts w:asciiTheme="minorHAnsi" w:hAnsiTheme="minorHAnsi" w:cstheme="minorHAnsi"/>
                <w:bCs/>
                <w:sz w:val="22"/>
                <w:szCs w:val="22"/>
              </w:rPr>
            </w:pPr>
            <w:r w:rsidRPr="00745546">
              <w:rPr>
                <w:rFonts w:asciiTheme="minorHAnsi" w:hAnsiTheme="minorHAnsi" w:cstheme="minorHAnsi"/>
                <w:bCs/>
                <w:sz w:val="22"/>
                <w:szCs w:val="22"/>
              </w:rPr>
              <w:t>1 270 mil. Kč</w:t>
            </w:r>
          </w:p>
        </w:tc>
        <w:tc>
          <w:tcPr>
            <w:tcW w:w="1825" w:type="dxa"/>
          </w:tcPr>
          <w:p w:rsidR="00383382" w:rsidRPr="00745546" w:rsidP="00D22809" w14:paraId="1E64A2AA" w14:textId="77777777">
            <w:pPr>
              <w:rPr>
                <w:rFonts w:asciiTheme="minorHAnsi" w:hAnsiTheme="minorHAnsi" w:cstheme="minorHAnsi"/>
                <w:bCs/>
                <w:sz w:val="22"/>
                <w:szCs w:val="22"/>
              </w:rPr>
            </w:pPr>
          </w:p>
        </w:tc>
        <w:tc>
          <w:tcPr>
            <w:tcW w:w="2497" w:type="dxa"/>
          </w:tcPr>
          <w:p w:rsidR="00383382" w:rsidRPr="00745546" w:rsidP="00D22809" w14:paraId="15C12522" w14:textId="77777777">
            <w:pPr>
              <w:rPr>
                <w:rFonts w:asciiTheme="minorHAnsi" w:hAnsiTheme="minorHAnsi" w:cstheme="minorHAnsi"/>
                <w:bCs/>
                <w:sz w:val="22"/>
                <w:szCs w:val="22"/>
              </w:rPr>
            </w:pPr>
          </w:p>
        </w:tc>
        <w:tc>
          <w:tcPr>
            <w:tcW w:w="1985" w:type="dxa"/>
            <w:gridSpan w:val="2"/>
          </w:tcPr>
          <w:p w:rsidR="00383382" w:rsidRPr="00745546" w:rsidP="00D22809" w14:paraId="2DBA46DE" w14:textId="77777777">
            <w:pPr>
              <w:rPr>
                <w:rFonts w:asciiTheme="minorHAnsi" w:hAnsiTheme="minorHAnsi" w:cstheme="minorHAnsi"/>
                <w:bCs/>
                <w:sz w:val="22"/>
                <w:szCs w:val="22"/>
              </w:rPr>
            </w:pPr>
          </w:p>
        </w:tc>
      </w:tr>
    </w:tbl>
    <w:p w:rsidR="00745546" w:rsidRPr="00745546" w:rsidP="00745546" w14:paraId="32E95AC5" w14:textId="2A169686">
      <w:pPr>
        <w:jc w:val="both"/>
        <w:rPr>
          <w:rFonts w:asciiTheme="minorHAnsi" w:hAnsiTheme="minorHAnsi" w:cstheme="minorHAnsi"/>
          <w:sz w:val="20"/>
          <w:szCs w:val="20"/>
        </w:rPr>
      </w:pPr>
      <w:r w:rsidRPr="00745546">
        <w:rPr>
          <w:rFonts w:asciiTheme="minorHAnsi" w:hAnsiTheme="minorHAnsi" w:cstheme="minorHAnsi"/>
          <w:sz w:val="20"/>
          <w:szCs w:val="20"/>
        </w:rPr>
        <w:t>Tab. č.</w:t>
      </w:r>
      <w:r>
        <w:rPr>
          <w:rFonts w:asciiTheme="minorHAnsi" w:hAnsiTheme="minorHAnsi" w:cstheme="minorHAnsi"/>
          <w:sz w:val="20"/>
          <w:szCs w:val="20"/>
        </w:rPr>
        <w:t xml:space="preserve"> </w:t>
      </w:r>
      <w:r w:rsidRPr="00745546">
        <w:rPr>
          <w:rFonts w:asciiTheme="minorHAnsi" w:hAnsiTheme="minorHAnsi" w:cstheme="minorHAnsi"/>
          <w:sz w:val="20"/>
          <w:szCs w:val="20"/>
        </w:rPr>
        <w:t xml:space="preserve">3: Rozpočet dle dílčích cílů a plánované zdroje financování </w:t>
      </w:r>
    </w:p>
    <w:p w:rsidR="00745546" w:rsidP="00C709C0" w14:paraId="51DEC829" w14:textId="77777777">
      <w:pPr>
        <w:jc w:val="both"/>
        <w:rPr>
          <w:rFonts w:asciiTheme="minorHAnsi" w:hAnsiTheme="minorHAnsi" w:cstheme="minorHAnsi"/>
          <w:sz w:val="20"/>
          <w:szCs w:val="20"/>
        </w:rPr>
        <w:sectPr w:rsidSect="00514ECA">
          <w:pgSz w:w="11906" w:h="16838"/>
          <w:pgMar w:top="720" w:right="720" w:bottom="720" w:left="720" w:header="708" w:footer="708" w:gutter="0"/>
          <w:cols w:space="708"/>
          <w:titlePg/>
          <w:docGrid w:linePitch="360"/>
        </w:sectPr>
      </w:pPr>
    </w:p>
    <w:p w:rsidR="00AA4FE7" w:rsidRPr="00C24606" w:rsidP="00C709C0" w14:paraId="0906A395" w14:textId="77777777">
      <w:pPr>
        <w:pStyle w:val="Heading1"/>
        <w:numPr>
          <w:ilvl w:val="0"/>
          <w:numId w:val="13"/>
        </w:numPr>
        <w:jc w:val="both"/>
        <w:rPr>
          <w:rFonts w:cstheme="minorHAnsi"/>
        </w:rPr>
      </w:pPr>
      <w:bookmarkStart w:id="234" w:name="_Toc256000007"/>
      <w:r w:rsidRPr="00C24606">
        <w:rPr>
          <w:rFonts w:cstheme="minorHAnsi"/>
        </w:rPr>
        <w:t>Soubor indikátorů</w:t>
      </w:r>
      <w:bookmarkEnd w:id="234"/>
    </w:p>
    <w:p w:rsidR="00C13797" w:rsidRPr="00C24606" w:rsidP="00C709C0" w14:paraId="5EBE2F78" w14:textId="77777777">
      <w:pPr>
        <w:jc w:val="both"/>
        <w:rPr>
          <w:rFonts w:asciiTheme="minorHAnsi" w:hAnsiTheme="minorHAnsi" w:cstheme="minorHAnsi"/>
        </w:rPr>
      </w:pPr>
    </w:p>
    <w:p w:rsidR="0043578C" w:rsidRPr="00C24606" w:rsidP="00C709C0" w14:paraId="412FEC1B" w14:textId="4F4B89E8">
      <w:pPr>
        <w:jc w:val="both"/>
        <w:rPr>
          <w:rFonts w:asciiTheme="minorHAnsi" w:hAnsiTheme="minorHAnsi" w:cstheme="minorHAnsi"/>
        </w:rPr>
      </w:pPr>
      <w:r w:rsidRPr="00C24606">
        <w:rPr>
          <w:rFonts w:asciiTheme="minorHAnsi" w:hAnsiTheme="minorHAnsi" w:cstheme="minorHAnsi"/>
        </w:rPr>
        <w:t xml:space="preserve">Naplňování Strategického rámce Zdraví </w:t>
      </w:r>
      <w:r w:rsidRPr="00C24606" w:rsidR="00514ECA">
        <w:rPr>
          <w:rFonts w:asciiTheme="minorHAnsi" w:hAnsiTheme="minorHAnsi" w:cstheme="minorHAnsi"/>
        </w:rPr>
        <w:t>203</w:t>
      </w:r>
      <w:r w:rsidR="00514ECA">
        <w:rPr>
          <w:rFonts w:asciiTheme="minorHAnsi" w:hAnsiTheme="minorHAnsi" w:cstheme="minorHAnsi"/>
        </w:rPr>
        <w:t>5 je</w:t>
      </w:r>
      <w:r w:rsidRPr="00C24606" w:rsidR="00514ECA">
        <w:rPr>
          <w:rFonts w:asciiTheme="minorHAnsi" w:hAnsiTheme="minorHAnsi" w:cstheme="minorHAnsi"/>
        </w:rPr>
        <w:t xml:space="preserve"> </w:t>
      </w:r>
      <w:r w:rsidRPr="00C24606">
        <w:rPr>
          <w:rFonts w:asciiTheme="minorHAnsi" w:hAnsiTheme="minorHAnsi" w:cstheme="minorHAnsi"/>
        </w:rPr>
        <w:t>sledováno prostřednictvím indikátorů, které představují účinný nástroj pro měření cílů, postupu či dosažených efektů jednotlivých úrovní implementace.</w:t>
      </w:r>
    </w:p>
    <w:p w:rsidR="0043578C" w:rsidRPr="00C24606" w:rsidP="00C709C0" w14:paraId="668195A8" w14:textId="77777777">
      <w:pPr>
        <w:jc w:val="both"/>
        <w:rPr>
          <w:rFonts w:asciiTheme="minorHAnsi" w:hAnsiTheme="minorHAnsi" w:cstheme="minorHAnsi"/>
        </w:rPr>
      </w:pPr>
    </w:p>
    <w:p w:rsidR="0043578C" w:rsidRPr="00C24606" w:rsidP="00C709C0" w14:paraId="145743AC" w14:textId="1FF66EE3">
      <w:pPr>
        <w:jc w:val="both"/>
        <w:rPr>
          <w:rFonts w:asciiTheme="minorHAnsi" w:hAnsiTheme="minorHAnsi" w:cstheme="minorHAnsi"/>
        </w:rPr>
      </w:pPr>
      <w:r w:rsidRPr="00C24606">
        <w:rPr>
          <w:rFonts w:asciiTheme="minorHAnsi" w:hAnsiTheme="minorHAnsi" w:cstheme="minorHAnsi"/>
        </w:rPr>
        <w:t xml:space="preserve">Na úrovni Strategického rámce Zdraví </w:t>
      </w:r>
      <w:r w:rsidRPr="00C24606" w:rsidR="00514ECA">
        <w:rPr>
          <w:rFonts w:asciiTheme="minorHAnsi" w:hAnsiTheme="minorHAnsi" w:cstheme="minorHAnsi"/>
        </w:rPr>
        <w:t>203</w:t>
      </w:r>
      <w:r w:rsidR="00514ECA">
        <w:rPr>
          <w:rFonts w:asciiTheme="minorHAnsi" w:hAnsiTheme="minorHAnsi" w:cstheme="minorHAnsi"/>
        </w:rPr>
        <w:t>5</w:t>
      </w:r>
      <w:r w:rsidRPr="00C24606" w:rsidR="00514ECA">
        <w:rPr>
          <w:rFonts w:asciiTheme="minorHAnsi" w:hAnsiTheme="minorHAnsi" w:cstheme="minorHAnsi"/>
        </w:rPr>
        <w:t xml:space="preserve"> </w:t>
      </w:r>
      <w:r w:rsidRPr="00C24606">
        <w:rPr>
          <w:rFonts w:asciiTheme="minorHAnsi" w:hAnsiTheme="minorHAnsi" w:cstheme="minorHAnsi"/>
        </w:rPr>
        <w:t xml:space="preserve">jsou stanoveny základní indikátory, u nichž je zřejmá návaznost na indikátory Strategického rámce ČR 2030. </w:t>
      </w:r>
    </w:p>
    <w:p w:rsidR="00151899" w:rsidRPr="00C24606" w:rsidP="00C709C0" w14:paraId="72CBD7B3" w14:textId="77777777">
      <w:pPr>
        <w:jc w:val="both"/>
        <w:rPr>
          <w:rFonts w:asciiTheme="minorHAnsi" w:hAnsiTheme="minorHAnsi" w:cstheme="minorHAnsi"/>
        </w:rPr>
      </w:pPr>
    </w:p>
    <w:p w:rsidR="00121E7C" w:rsidRPr="00C24606" w:rsidP="00C709C0" w14:paraId="111EF367" w14:textId="4C08B9A1">
      <w:pPr>
        <w:jc w:val="both"/>
        <w:rPr>
          <w:rFonts w:asciiTheme="minorHAnsi" w:hAnsiTheme="minorHAnsi" w:cstheme="minorHAnsi"/>
        </w:rPr>
      </w:pPr>
      <w:r w:rsidRPr="00C24606">
        <w:rPr>
          <w:rFonts w:asciiTheme="minorHAnsi" w:hAnsiTheme="minorHAnsi" w:cstheme="minorHAnsi"/>
        </w:rPr>
        <w:t xml:space="preserve">Soubor indikátorů slouží ke sledování pokroku v plnění jednotlivých cílů. Zdraví </w:t>
      </w:r>
      <w:r w:rsidRPr="00C24606" w:rsidR="00514ECA">
        <w:rPr>
          <w:rFonts w:asciiTheme="minorHAnsi" w:hAnsiTheme="minorHAnsi" w:cstheme="minorHAnsi"/>
        </w:rPr>
        <w:t>203</w:t>
      </w:r>
      <w:r w:rsidR="00514ECA">
        <w:rPr>
          <w:rFonts w:asciiTheme="minorHAnsi" w:hAnsiTheme="minorHAnsi" w:cstheme="minorHAnsi"/>
        </w:rPr>
        <w:t>5</w:t>
      </w:r>
      <w:r w:rsidRPr="00C24606" w:rsidR="00514ECA">
        <w:rPr>
          <w:rFonts w:asciiTheme="minorHAnsi" w:hAnsiTheme="minorHAnsi" w:cstheme="minorHAnsi"/>
        </w:rPr>
        <w:t xml:space="preserve"> </w:t>
      </w:r>
      <w:r w:rsidRPr="00C24606">
        <w:rPr>
          <w:rFonts w:asciiTheme="minorHAnsi" w:hAnsiTheme="minorHAnsi" w:cstheme="minorHAnsi"/>
        </w:rPr>
        <w:t xml:space="preserve">obsahuje indikátorovou sadu, která měří dopady intervencí na nejvyšší úrovni. </w:t>
      </w:r>
      <w:r w:rsidRPr="00C24606">
        <w:rPr>
          <w:rFonts w:asciiTheme="minorHAnsi" w:hAnsiTheme="minorHAnsi" w:cstheme="minorHAnsi"/>
        </w:rPr>
        <w:t xml:space="preserve">Tento IP má přispívat především k dosažení cílových hodnot následujících indikátorů: </w:t>
      </w:r>
    </w:p>
    <w:p w:rsidR="00121E7C" w:rsidP="00C709C0" w14:paraId="6B6C762E" w14:textId="77777777">
      <w:pPr>
        <w:jc w:val="both"/>
        <w:rPr>
          <w:rFonts w:asciiTheme="minorHAnsi" w:hAnsiTheme="minorHAnsi" w:cstheme="minorHAnsi"/>
          <w:highlight w:val="cyan"/>
        </w:rPr>
      </w:pPr>
    </w:p>
    <w:tbl>
      <w:tblPr>
        <w:tblW w:w="14620" w:type="dxa"/>
        <w:tblCellMar>
          <w:top w:w="15" w:type="dxa"/>
          <w:left w:w="15" w:type="dxa"/>
          <w:bottom w:w="15" w:type="dxa"/>
          <w:right w:w="15" w:type="dxa"/>
        </w:tblCellMar>
        <w:tblLook w:val="04A0"/>
      </w:tblPr>
      <w:tblGrid>
        <w:gridCol w:w="1674"/>
        <w:gridCol w:w="1902"/>
        <w:gridCol w:w="2106"/>
        <w:gridCol w:w="1667"/>
        <w:gridCol w:w="908"/>
        <w:gridCol w:w="935"/>
        <w:gridCol w:w="962"/>
        <w:gridCol w:w="1195"/>
        <w:gridCol w:w="1195"/>
        <w:gridCol w:w="1195"/>
        <w:gridCol w:w="881"/>
      </w:tblGrid>
      <w:tr w14:paraId="769D93D2" w14:textId="77777777" w:rsidTr="005B76AF">
        <w:tblPrEx>
          <w:tblW w:w="14620" w:type="dxa"/>
          <w:tblCellMar>
            <w:top w:w="15" w:type="dxa"/>
            <w:left w:w="15" w:type="dxa"/>
            <w:bottom w:w="15" w:type="dxa"/>
            <w:right w:w="15" w:type="dxa"/>
          </w:tblCellMar>
          <w:tblLook w:val="04A0"/>
        </w:tblPrEx>
        <w:trPr>
          <w:trHeight w:val="600"/>
        </w:trPr>
        <w:tc>
          <w:tcPr>
            <w:tcW w:w="170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799F220A" w14:textId="77777777">
            <w:pPr>
              <w:jc w:val="center"/>
              <w:rPr>
                <w:rFonts w:ascii="Calibri" w:hAnsi="Calibri" w:cs="Calibri"/>
                <w:b/>
                <w:bCs/>
                <w:color w:val="000000"/>
                <w:sz w:val="22"/>
                <w:szCs w:val="22"/>
              </w:rPr>
            </w:pPr>
            <w:r>
              <w:rPr>
                <w:rFonts w:ascii="Calibri" w:hAnsi="Calibri" w:cs="Calibri"/>
                <w:b/>
                <w:bCs/>
                <w:color w:val="000000"/>
                <w:sz w:val="22"/>
                <w:szCs w:val="22"/>
              </w:rPr>
              <w:t>Indikátor</w:t>
            </w:r>
          </w:p>
        </w:tc>
        <w:tc>
          <w:tcPr>
            <w:tcW w:w="202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68E9BF88" w14:textId="77777777">
            <w:pPr>
              <w:jc w:val="center"/>
              <w:rPr>
                <w:rFonts w:ascii="Calibri" w:hAnsi="Calibri" w:cs="Calibri"/>
                <w:b/>
                <w:bCs/>
                <w:color w:val="000000"/>
                <w:sz w:val="22"/>
                <w:szCs w:val="22"/>
              </w:rPr>
            </w:pPr>
            <w:r>
              <w:rPr>
                <w:rFonts w:ascii="Calibri" w:hAnsi="Calibri" w:cs="Calibri"/>
                <w:b/>
                <w:bCs/>
                <w:color w:val="000000"/>
                <w:sz w:val="22"/>
                <w:szCs w:val="22"/>
              </w:rPr>
              <w:t>Stručná definice</w:t>
            </w:r>
          </w:p>
        </w:tc>
        <w:tc>
          <w:tcPr>
            <w:tcW w:w="226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6A65C5CE" w14:textId="77777777">
            <w:pPr>
              <w:jc w:val="center"/>
              <w:rPr>
                <w:rFonts w:ascii="Calibri" w:hAnsi="Calibri" w:cs="Calibri"/>
                <w:b/>
                <w:bCs/>
                <w:color w:val="000000"/>
                <w:sz w:val="22"/>
                <w:szCs w:val="22"/>
              </w:rPr>
            </w:pPr>
            <w:r>
              <w:rPr>
                <w:rFonts w:ascii="Calibri" w:hAnsi="Calibri" w:cs="Calibri"/>
                <w:b/>
                <w:bCs/>
                <w:color w:val="000000"/>
                <w:sz w:val="22"/>
                <w:szCs w:val="22"/>
              </w:rPr>
              <w:t>Význam indikátoru (proč byl indikátor zvolen)</w:t>
            </w:r>
          </w:p>
        </w:tc>
        <w:tc>
          <w:tcPr>
            <w:tcW w:w="192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5D626446" w14:textId="77777777">
            <w:pPr>
              <w:jc w:val="center"/>
              <w:rPr>
                <w:rFonts w:ascii="Calibri" w:hAnsi="Calibri" w:cs="Calibri"/>
                <w:b/>
                <w:bCs/>
                <w:color w:val="000000"/>
                <w:sz w:val="22"/>
                <w:szCs w:val="22"/>
              </w:rPr>
            </w:pPr>
            <w:r>
              <w:rPr>
                <w:rFonts w:ascii="Calibri" w:hAnsi="Calibri" w:cs="Calibri"/>
                <w:b/>
                <w:bCs/>
                <w:color w:val="000000"/>
                <w:sz w:val="22"/>
                <w:szCs w:val="22"/>
              </w:rPr>
              <w:t>Zdroj dat</w:t>
            </w:r>
          </w:p>
        </w:tc>
        <w:tc>
          <w:tcPr>
            <w:tcW w:w="96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22ADB59C" w14:textId="77777777">
            <w:pPr>
              <w:jc w:val="center"/>
              <w:rPr>
                <w:rFonts w:ascii="Calibri" w:hAnsi="Calibri" w:cs="Calibri"/>
                <w:b/>
                <w:bCs/>
                <w:color w:val="000000"/>
                <w:sz w:val="22"/>
                <w:szCs w:val="22"/>
              </w:rPr>
            </w:pPr>
            <w:r>
              <w:rPr>
                <w:rFonts w:ascii="Calibri" w:hAnsi="Calibri" w:cs="Calibri"/>
                <w:b/>
                <w:bCs/>
                <w:color w:val="000000"/>
                <w:sz w:val="22"/>
                <w:szCs w:val="22"/>
              </w:rPr>
              <w:t>Gestor</w:t>
            </w:r>
          </w:p>
        </w:tc>
        <w:tc>
          <w:tcPr>
            <w:tcW w:w="96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7D1CF5E3" w14:textId="77777777">
            <w:pPr>
              <w:jc w:val="center"/>
              <w:rPr>
                <w:rFonts w:ascii="Calibri" w:hAnsi="Calibri" w:cs="Calibri"/>
                <w:b/>
                <w:bCs/>
                <w:color w:val="000000"/>
                <w:sz w:val="22"/>
                <w:szCs w:val="22"/>
              </w:rPr>
            </w:pPr>
            <w:r>
              <w:rPr>
                <w:rFonts w:ascii="Calibri" w:hAnsi="Calibri" w:cs="Calibri"/>
                <w:b/>
                <w:bCs/>
                <w:color w:val="000000"/>
                <w:sz w:val="22"/>
                <w:szCs w:val="22"/>
              </w:rPr>
              <w:t>jednotka</w:t>
            </w:r>
          </w:p>
        </w:tc>
        <w:tc>
          <w:tcPr>
            <w:tcW w:w="96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5B120BF6" w14:textId="77777777">
            <w:pPr>
              <w:jc w:val="center"/>
              <w:rPr>
                <w:rFonts w:ascii="Calibri" w:hAnsi="Calibri" w:cs="Calibri"/>
                <w:b/>
                <w:bCs/>
                <w:color w:val="000000"/>
                <w:sz w:val="22"/>
                <w:szCs w:val="22"/>
              </w:rPr>
            </w:pPr>
            <w:r>
              <w:rPr>
                <w:rFonts w:ascii="Calibri" w:hAnsi="Calibri" w:cs="Calibri"/>
                <w:b/>
                <w:bCs/>
                <w:color w:val="000000"/>
                <w:sz w:val="22"/>
                <w:szCs w:val="22"/>
              </w:rPr>
              <w:t>Frekvence sběru dat</w:t>
            </w:r>
          </w:p>
        </w:tc>
        <w:tc>
          <w:tcPr>
            <w:tcW w:w="96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5E61B801"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31.12.2023</w:t>
            </w:r>
          </w:p>
        </w:tc>
        <w:tc>
          <w:tcPr>
            <w:tcW w:w="96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65DCDDD2"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31.12.2024</w:t>
            </w:r>
          </w:p>
        </w:tc>
        <w:tc>
          <w:tcPr>
            <w:tcW w:w="960" w:type="dxa"/>
            <w:vMerge w:val="restart"/>
            <w:tcBorders>
              <w:top w:val="single" w:sz="8" w:space="0" w:color="auto"/>
              <w:left w:val="single" w:sz="8" w:space="0" w:color="auto"/>
              <w:bottom w:val="nil"/>
              <w:right w:val="single" w:sz="8" w:space="0" w:color="auto"/>
            </w:tcBorders>
            <w:shd w:val="clear" w:color="000000" w:fill="CAEDFB"/>
            <w:vAlign w:val="center"/>
            <w:hideMark/>
          </w:tcPr>
          <w:p w:rsidR="005B76AF" w14:paraId="6536AADC"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31.12.2025</w:t>
            </w:r>
          </w:p>
        </w:tc>
        <w:tc>
          <w:tcPr>
            <w:tcW w:w="960" w:type="dxa"/>
            <w:tcBorders>
              <w:top w:val="single" w:sz="8" w:space="0" w:color="auto"/>
              <w:left w:val="nil"/>
              <w:bottom w:val="nil"/>
              <w:right w:val="single" w:sz="8" w:space="0" w:color="auto"/>
            </w:tcBorders>
            <w:shd w:val="clear" w:color="000000" w:fill="CAEDFB"/>
            <w:vAlign w:val="center"/>
            <w:hideMark/>
          </w:tcPr>
          <w:p w:rsidR="005B76AF" w14:paraId="7D45B780" w14:textId="77777777">
            <w:pPr>
              <w:jc w:val="center"/>
              <w:rPr>
                <w:rFonts w:ascii="Calibri" w:hAnsi="Calibri" w:cs="Calibri"/>
                <w:b/>
                <w:bCs/>
                <w:color w:val="000000"/>
                <w:sz w:val="22"/>
                <w:szCs w:val="22"/>
              </w:rPr>
            </w:pPr>
            <w:r>
              <w:rPr>
                <w:rFonts w:ascii="Calibri" w:hAnsi="Calibri" w:cs="Calibri"/>
                <w:b/>
                <w:bCs/>
                <w:color w:val="000000"/>
                <w:sz w:val="22"/>
                <w:szCs w:val="22"/>
              </w:rPr>
              <w:t>Cílový stav</w:t>
            </w:r>
          </w:p>
        </w:tc>
      </w:tr>
      <w:tr w14:paraId="07528DDE" w14:textId="77777777" w:rsidTr="005B76AF">
        <w:tblPrEx>
          <w:tblW w:w="14620" w:type="dxa"/>
          <w:tblCellMar>
            <w:top w:w="15" w:type="dxa"/>
            <w:left w:w="15" w:type="dxa"/>
            <w:bottom w:w="15" w:type="dxa"/>
            <w:right w:w="15" w:type="dxa"/>
          </w:tblCellMar>
          <w:tblLook w:val="04A0"/>
        </w:tblPrEx>
        <w:trPr>
          <w:trHeight w:val="315"/>
        </w:trPr>
        <w:tc>
          <w:tcPr>
            <w:tcW w:w="0" w:type="auto"/>
            <w:vMerge/>
            <w:tcBorders>
              <w:top w:val="single" w:sz="8" w:space="0" w:color="auto"/>
              <w:left w:val="single" w:sz="8" w:space="0" w:color="auto"/>
              <w:bottom w:val="nil"/>
              <w:right w:val="single" w:sz="8" w:space="0" w:color="auto"/>
            </w:tcBorders>
            <w:vAlign w:val="center"/>
            <w:hideMark/>
          </w:tcPr>
          <w:p w:rsidR="005B76AF" w14:paraId="163CD5E7" w14:textId="77777777">
            <w:pPr>
              <w:rPr>
                <w:rFonts w:ascii="Calibri" w:hAnsi="Calibri" w:cs="Calibri"/>
                <w:b/>
                <w:bCs/>
                <w:color w:val="000000"/>
                <w:sz w:val="22"/>
                <w:szCs w:val="22"/>
              </w:rPr>
            </w:pPr>
          </w:p>
        </w:tc>
        <w:tc>
          <w:tcPr>
            <w:tcW w:w="0" w:type="auto"/>
            <w:vMerge/>
            <w:tcBorders>
              <w:top w:val="single" w:sz="8" w:space="0" w:color="auto"/>
              <w:left w:val="single" w:sz="8" w:space="0" w:color="auto"/>
              <w:bottom w:val="nil"/>
              <w:right w:val="single" w:sz="8" w:space="0" w:color="auto"/>
            </w:tcBorders>
            <w:vAlign w:val="center"/>
            <w:hideMark/>
          </w:tcPr>
          <w:p w:rsidR="005B76AF" w14:paraId="36E6C713" w14:textId="77777777">
            <w:pPr>
              <w:rPr>
                <w:rFonts w:ascii="Calibri" w:hAnsi="Calibri" w:cs="Calibri"/>
                <w:b/>
                <w:bCs/>
                <w:color w:val="000000"/>
                <w:sz w:val="22"/>
                <w:szCs w:val="22"/>
              </w:rPr>
            </w:pPr>
          </w:p>
        </w:tc>
        <w:tc>
          <w:tcPr>
            <w:tcW w:w="0" w:type="auto"/>
            <w:vMerge/>
            <w:tcBorders>
              <w:top w:val="single" w:sz="8" w:space="0" w:color="auto"/>
              <w:left w:val="single" w:sz="8" w:space="0" w:color="auto"/>
              <w:bottom w:val="nil"/>
              <w:right w:val="single" w:sz="8" w:space="0" w:color="auto"/>
            </w:tcBorders>
            <w:vAlign w:val="center"/>
            <w:hideMark/>
          </w:tcPr>
          <w:p w:rsidR="005B76AF" w14:paraId="4E6FFAAB" w14:textId="77777777">
            <w:pPr>
              <w:rPr>
                <w:rFonts w:ascii="Calibri" w:hAnsi="Calibri" w:cs="Calibri"/>
                <w:b/>
                <w:bCs/>
                <w:color w:val="000000"/>
                <w:sz w:val="22"/>
                <w:szCs w:val="22"/>
              </w:rPr>
            </w:pPr>
          </w:p>
        </w:tc>
        <w:tc>
          <w:tcPr>
            <w:tcW w:w="0" w:type="auto"/>
            <w:vMerge/>
            <w:tcBorders>
              <w:top w:val="single" w:sz="8" w:space="0" w:color="auto"/>
              <w:left w:val="single" w:sz="8" w:space="0" w:color="auto"/>
              <w:bottom w:val="nil"/>
              <w:right w:val="single" w:sz="8" w:space="0" w:color="auto"/>
            </w:tcBorders>
            <w:vAlign w:val="center"/>
            <w:hideMark/>
          </w:tcPr>
          <w:p w:rsidR="005B76AF" w14:paraId="38F05900" w14:textId="77777777">
            <w:pPr>
              <w:rPr>
                <w:rFonts w:ascii="Calibri" w:hAnsi="Calibri" w:cs="Calibri"/>
                <w:b/>
                <w:bCs/>
                <w:color w:val="000000"/>
                <w:sz w:val="22"/>
                <w:szCs w:val="22"/>
              </w:rPr>
            </w:pPr>
          </w:p>
        </w:tc>
        <w:tc>
          <w:tcPr>
            <w:tcW w:w="0" w:type="auto"/>
            <w:vMerge/>
            <w:tcBorders>
              <w:top w:val="single" w:sz="8" w:space="0" w:color="auto"/>
              <w:left w:val="single" w:sz="8" w:space="0" w:color="auto"/>
              <w:bottom w:val="nil"/>
              <w:right w:val="single" w:sz="8" w:space="0" w:color="auto"/>
            </w:tcBorders>
            <w:vAlign w:val="center"/>
            <w:hideMark/>
          </w:tcPr>
          <w:p w:rsidR="005B76AF" w14:paraId="77931789" w14:textId="77777777">
            <w:pPr>
              <w:rPr>
                <w:rFonts w:ascii="Calibri" w:hAnsi="Calibri" w:cs="Calibri"/>
                <w:b/>
                <w:bCs/>
                <w:color w:val="000000"/>
                <w:sz w:val="22"/>
                <w:szCs w:val="22"/>
              </w:rPr>
            </w:pPr>
          </w:p>
        </w:tc>
        <w:tc>
          <w:tcPr>
            <w:tcW w:w="0" w:type="auto"/>
            <w:vMerge/>
            <w:tcBorders>
              <w:top w:val="single" w:sz="8" w:space="0" w:color="auto"/>
              <w:left w:val="single" w:sz="8" w:space="0" w:color="auto"/>
              <w:bottom w:val="nil"/>
              <w:right w:val="single" w:sz="8" w:space="0" w:color="auto"/>
            </w:tcBorders>
            <w:vAlign w:val="center"/>
            <w:hideMark/>
          </w:tcPr>
          <w:p w:rsidR="005B76AF" w14:paraId="60FAC7FF" w14:textId="77777777">
            <w:pPr>
              <w:rPr>
                <w:rFonts w:ascii="Calibri" w:hAnsi="Calibri" w:cs="Calibri"/>
                <w:b/>
                <w:bCs/>
                <w:color w:val="000000"/>
                <w:sz w:val="22"/>
                <w:szCs w:val="22"/>
              </w:rPr>
            </w:pPr>
          </w:p>
        </w:tc>
        <w:tc>
          <w:tcPr>
            <w:tcW w:w="0" w:type="auto"/>
            <w:vMerge/>
            <w:tcBorders>
              <w:top w:val="single" w:sz="8" w:space="0" w:color="auto"/>
              <w:left w:val="single" w:sz="8" w:space="0" w:color="auto"/>
              <w:bottom w:val="nil"/>
              <w:right w:val="single" w:sz="8" w:space="0" w:color="auto"/>
            </w:tcBorders>
            <w:vAlign w:val="center"/>
            <w:hideMark/>
          </w:tcPr>
          <w:p w:rsidR="005B76AF" w14:paraId="0FD76AC4" w14:textId="77777777">
            <w:pPr>
              <w:rPr>
                <w:rFonts w:ascii="Calibri" w:hAnsi="Calibri" w:cs="Calibri"/>
                <w:b/>
                <w:bCs/>
                <w:color w:val="000000"/>
                <w:sz w:val="22"/>
                <w:szCs w:val="22"/>
              </w:rPr>
            </w:pPr>
          </w:p>
        </w:tc>
        <w:tc>
          <w:tcPr>
            <w:tcW w:w="0" w:type="auto"/>
            <w:vMerge/>
            <w:tcBorders>
              <w:top w:val="single" w:sz="8" w:space="0" w:color="auto"/>
              <w:left w:val="single" w:sz="8" w:space="0" w:color="auto"/>
              <w:bottom w:val="nil"/>
              <w:right w:val="single" w:sz="8" w:space="0" w:color="auto"/>
            </w:tcBorders>
            <w:vAlign w:val="center"/>
            <w:hideMark/>
          </w:tcPr>
          <w:p w:rsidR="005B76AF" w14:paraId="56278E9C" w14:textId="77777777">
            <w:pPr>
              <w:rPr>
                <w:rFonts w:ascii="Calibri" w:hAnsi="Calibri" w:cs="Calibri"/>
                <w:b/>
                <w:bCs/>
                <w:color w:val="000000"/>
                <w:sz w:val="22"/>
                <w:szCs w:val="22"/>
              </w:rPr>
            </w:pPr>
          </w:p>
        </w:tc>
        <w:tc>
          <w:tcPr>
            <w:tcW w:w="0" w:type="auto"/>
            <w:vMerge/>
            <w:tcBorders>
              <w:top w:val="single" w:sz="8" w:space="0" w:color="auto"/>
              <w:left w:val="single" w:sz="8" w:space="0" w:color="auto"/>
              <w:bottom w:val="nil"/>
              <w:right w:val="single" w:sz="8" w:space="0" w:color="auto"/>
            </w:tcBorders>
            <w:vAlign w:val="center"/>
            <w:hideMark/>
          </w:tcPr>
          <w:p w:rsidR="005B76AF" w14:paraId="4696D35C" w14:textId="77777777">
            <w:pPr>
              <w:rPr>
                <w:rFonts w:ascii="Calibri" w:hAnsi="Calibri" w:cs="Calibri"/>
                <w:b/>
                <w:bCs/>
                <w:color w:val="000000"/>
                <w:sz w:val="22"/>
                <w:szCs w:val="22"/>
              </w:rPr>
            </w:pPr>
          </w:p>
        </w:tc>
        <w:tc>
          <w:tcPr>
            <w:tcW w:w="0" w:type="auto"/>
            <w:vMerge/>
            <w:tcBorders>
              <w:top w:val="single" w:sz="8" w:space="0" w:color="auto"/>
              <w:left w:val="single" w:sz="8" w:space="0" w:color="auto"/>
              <w:bottom w:val="nil"/>
              <w:right w:val="single" w:sz="8" w:space="0" w:color="auto"/>
            </w:tcBorders>
            <w:vAlign w:val="center"/>
            <w:hideMark/>
          </w:tcPr>
          <w:p w:rsidR="005B76AF" w14:paraId="23373E59" w14:textId="77777777">
            <w:pPr>
              <w:rPr>
                <w:rFonts w:ascii="Calibri" w:hAnsi="Calibri" w:cs="Calibri"/>
                <w:b/>
                <w:bCs/>
                <w:color w:val="000000"/>
                <w:sz w:val="22"/>
                <w:szCs w:val="22"/>
              </w:rPr>
            </w:pPr>
          </w:p>
        </w:tc>
        <w:tc>
          <w:tcPr>
            <w:tcW w:w="960" w:type="dxa"/>
            <w:tcBorders>
              <w:top w:val="nil"/>
              <w:left w:val="nil"/>
              <w:bottom w:val="nil"/>
              <w:right w:val="single" w:sz="8" w:space="0" w:color="auto"/>
            </w:tcBorders>
            <w:shd w:val="clear" w:color="000000" w:fill="CAEDFB"/>
            <w:vAlign w:val="center"/>
            <w:hideMark/>
          </w:tcPr>
          <w:p w:rsidR="005B76AF" w14:paraId="195FB294" w14:textId="77777777">
            <w:pPr>
              <w:jc w:val="center"/>
              <w:rPr>
                <w:rFonts w:ascii="Calibri" w:hAnsi="Calibri" w:cs="Calibri"/>
                <w:b/>
                <w:bCs/>
                <w:color w:val="000000"/>
                <w:sz w:val="22"/>
                <w:szCs w:val="22"/>
              </w:rPr>
            </w:pPr>
            <w:r>
              <w:rPr>
                <w:rFonts w:ascii="Calibri" w:hAnsi="Calibri" w:cs="Calibri"/>
                <w:b/>
                <w:bCs/>
                <w:color w:val="000000"/>
                <w:sz w:val="22"/>
                <w:szCs w:val="22"/>
              </w:rPr>
              <w:t>-2035</w:t>
            </w:r>
          </w:p>
        </w:tc>
      </w:tr>
      <w:tr w14:paraId="3644B858" w14:textId="77777777" w:rsidTr="005B76AF">
        <w:tblPrEx>
          <w:tblW w:w="14620" w:type="dxa"/>
          <w:tblCellMar>
            <w:top w:w="15" w:type="dxa"/>
            <w:left w:w="15" w:type="dxa"/>
            <w:bottom w:w="15" w:type="dxa"/>
            <w:right w:w="15" w:type="dxa"/>
          </w:tblCellMar>
          <w:tblLook w:val="04A0"/>
        </w:tblPrEx>
        <w:trPr>
          <w:trHeight w:val="3000"/>
        </w:trPr>
        <w:tc>
          <w:tcPr>
            <w:tcW w:w="170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051936AC" w14:textId="77777777">
            <w:pPr>
              <w:jc w:val="center"/>
              <w:rPr>
                <w:rFonts w:ascii="Calibri" w:hAnsi="Calibri" w:cs="Calibri"/>
                <w:color w:val="000000"/>
                <w:sz w:val="22"/>
                <w:szCs w:val="22"/>
              </w:rPr>
            </w:pPr>
            <w:r>
              <w:rPr>
                <w:rFonts w:ascii="Calibri" w:hAnsi="Calibri" w:cs="Calibri"/>
                <w:color w:val="000000"/>
                <w:sz w:val="22"/>
                <w:szCs w:val="22"/>
              </w:rPr>
              <w:t xml:space="preserve">Podíl bezchybně </w:t>
            </w:r>
            <w:r>
              <w:rPr>
                <w:rFonts w:ascii="Calibri" w:hAnsi="Calibri" w:cs="Calibri"/>
                <w:color w:val="000000"/>
                <w:sz w:val="22"/>
                <w:szCs w:val="22"/>
              </w:rPr>
              <w:t>zaklasifikovaných</w:t>
            </w:r>
            <w:r>
              <w:rPr>
                <w:rFonts w:ascii="Calibri" w:hAnsi="Calibri" w:cs="Calibri"/>
                <w:color w:val="000000"/>
                <w:sz w:val="22"/>
                <w:szCs w:val="22"/>
              </w:rPr>
              <w:t xml:space="preserve"> hospitalizačních případů dle modelu CZ DRG , přijatých pojišťovnami k úhradě</w:t>
            </w:r>
          </w:p>
        </w:tc>
        <w:tc>
          <w:tcPr>
            <w:tcW w:w="202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335320BA" w14:textId="77777777">
            <w:pPr>
              <w:jc w:val="center"/>
              <w:rPr>
                <w:rFonts w:ascii="Calibri" w:hAnsi="Calibri" w:cs="Calibri"/>
                <w:color w:val="000000"/>
                <w:sz w:val="22"/>
                <w:szCs w:val="22"/>
              </w:rPr>
            </w:pPr>
            <w:r>
              <w:rPr>
                <w:rFonts w:ascii="Calibri" w:hAnsi="Calibri" w:cs="Calibri"/>
                <w:color w:val="000000"/>
                <w:sz w:val="22"/>
                <w:szCs w:val="22"/>
              </w:rPr>
              <w:t>Podíl hospitalizačních případů klasifikovaných v CZ-DRG na celkovém počtu hospitalizačních případů v ČR</w:t>
            </w:r>
          </w:p>
        </w:tc>
        <w:tc>
          <w:tcPr>
            <w:tcW w:w="22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171B5AE9" w14:textId="77777777">
            <w:pPr>
              <w:jc w:val="center"/>
              <w:rPr>
                <w:rFonts w:ascii="Calibri" w:hAnsi="Calibri" w:cs="Calibri"/>
                <w:color w:val="000000"/>
                <w:sz w:val="22"/>
                <w:szCs w:val="22"/>
              </w:rPr>
            </w:pPr>
            <w:r>
              <w:rPr>
                <w:rFonts w:ascii="Calibri" w:hAnsi="Calibri" w:cs="Calibri"/>
                <w:color w:val="000000"/>
                <w:sz w:val="22"/>
                <w:szCs w:val="22"/>
              </w:rPr>
              <w:t>Vypovídá o implementaci CZ-DRG do úhrad</w:t>
            </w:r>
          </w:p>
        </w:tc>
        <w:tc>
          <w:tcPr>
            <w:tcW w:w="192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0F7B603C" w14:textId="77777777">
            <w:pPr>
              <w:jc w:val="center"/>
              <w:rPr>
                <w:rFonts w:ascii="Calibri" w:hAnsi="Calibri" w:cs="Calibri"/>
                <w:color w:val="000000"/>
                <w:sz w:val="22"/>
                <w:szCs w:val="22"/>
              </w:rPr>
            </w:pPr>
            <w:r>
              <w:rPr>
                <w:rFonts w:ascii="Calibri" w:hAnsi="Calibri" w:cs="Calibri"/>
                <w:color w:val="000000"/>
                <w:sz w:val="22"/>
                <w:szCs w:val="22"/>
              </w:rPr>
              <w:t>NRHZS</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0B278B22" w14:textId="77777777">
            <w:pPr>
              <w:jc w:val="center"/>
              <w:rPr>
                <w:rFonts w:ascii="Calibri" w:hAnsi="Calibri" w:cs="Calibri"/>
                <w:color w:val="000000"/>
                <w:sz w:val="22"/>
                <w:szCs w:val="22"/>
              </w:rPr>
            </w:pPr>
            <w:r>
              <w:rPr>
                <w:rFonts w:ascii="Calibri" w:hAnsi="Calibri" w:cs="Calibri"/>
                <w:color w:val="000000"/>
                <w:sz w:val="22"/>
                <w:szCs w:val="22"/>
              </w:rPr>
              <w:t>MZD-SE/CAU</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071146B6" w14:textId="77777777">
            <w:pPr>
              <w:jc w:val="center"/>
              <w:rPr>
                <w:rFonts w:ascii="Calibri" w:hAnsi="Calibri" w:cs="Calibri"/>
                <w:color w:val="000000"/>
                <w:sz w:val="22"/>
                <w:szCs w:val="22"/>
              </w:rPr>
            </w:pPr>
            <w:r>
              <w:rPr>
                <w:rFonts w:ascii="Calibri" w:hAnsi="Calibri" w:cs="Calibri"/>
                <w:color w:val="000000"/>
                <w:sz w:val="22"/>
                <w:szCs w:val="22"/>
              </w:rPr>
              <w:t>%</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3CD25FCD" w14:textId="77777777">
            <w:pPr>
              <w:jc w:val="center"/>
              <w:rPr>
                <w:rFonts w:ascii="Calibri" w:hAnsi="Calibri" w:cs="Calibri"/>
                <w:color w:val="000000"/>
                <w:sz w:val="22"/>
                <w:szCs w:val="22"/>
              </w:rPr>
            </w:pPr>
            <w:r>
              <w:rPr>
                <w:rFonts w:ascii="Calibri" w:hAnsi="Calibri" w:cs="Calibri"/>
                <w:color w:val="000000"/>
                <w:sz w:val="22"/>
                <w:szCs w:val="22"/>
              </w:rPr>
              <w:t>Roční</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6DB21157" w14:textId="77777777">
            <w:pPr>
              <w:jc w:val="center"/>
              <w:rPr>
                <w:rFonts w:ascii="Calibri" w:hAnsi="Calibri" w:cs="Calibri"/>
                <w:color w:val="000000"/>
                <w:sz w:val="22"/>
                <w:szCs w:val="22"/>
              </w:rPr>
            </w:pPr>
            <w:r>
              <w:rPr>
                <w:rFonts w:ascii="Calibri" w:hAnsi="Calibri" w:cs="Calibri"/>
                <w:color w:val="000000"/>
                <w:sz w:val="22"/>
                <w:szCs w:val="22"/>
              </w:rPr>
              <w:t>1</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63501696" w14:textId="77777777">
            <w:pPr>
              <w:jc w:val="center"/>
              <w:rPr>
                <w:rFonts w:ascii="Calibri" w:hAnsi="Calibri" w:cs="Calibri"/>
                <w:color w:val="000000"/>
                <w:sz w:val="22"/>
                <w:szCs w:val="22"/>
              </w:rPr>
            </w:pPr>
            <w:r>
              <w:rPr>
                <w:rFonts w:ascii="Calibri" w:hAnsi="Calibri" w:cs="Calibri"/>
                <w:color w:val="000000"/>
                <w:sz w:val="22"/>
                <w:szCs w:val="22"/>
              </w:rPr>
              <w:t>1</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127F6C8F" w14:textId="77777777">
            <w:pPr>
              <w:jc w:val="center"/>
              <w:rPr>
                <w:rFonts w:ascii="Calibri" w:hAnsi="Calibri" w:cs="Calibri"/>
                <w:color w:val="000000"/>
                <w:sz w:val="22"/>
                <w:szCs w:val="22"/>
              </w:rPr>
            </w:pPr>
            <w:r>
              <w:rPr>
                <w:rFonts w:ascii="Calibri" w:hAnsi="Calibri" w:cs="Calibri"/>
                <w:color w:val="000000"/>
                <w:sz w:val="22"/>
                <w:szCs w:val="22"/>
              </w:rPr>
              <w:t>1</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3D746B4A" w14:textId="77777777">
            <w:pPr>
              <w:jc w:val="center"/>
              <w:rPr>
                <w:rFonts w:ascii="Calibri" w:hAnsi="Calibri" w:cs="Calibri"/>
                <w:color w:val="000000"/>
                <w:sz w:val="22"/>
                <w:szCs w:val="22"/>
              </w:rPr>
            </w:pPr>
            <w:r>
              <w:rPr>
                <w:rFonts w:ascii="Calibri" w:hAnsi="Calibri" w:cs="Calibri"/>
                <w:color w:val="000000"/>
                <w:sz w:val="22"/>
                <w:szCs w:val="22"/>
              </w:rPr>
              <w:t>1</w:t>
            </w:r>
          </w:p>
        </w:tc>
      </w:tr>
      <w:tr w14:paraId="4C1F60FD" w14:textId="77777777" w:rsidTr="005B76AF">
        <w:tblPrEx>
          <w:tblW w:w="14620" w:type="dxa"/>
          <w:tblCellMar>
            <w:top w:w="15" w:type="dxa"/>
            <w:left w:w="15" w:type="dxa"/>
            <w:bottom w:w="15" w:type="dxa"/>
            <w:right w:w="15" w:type="dxa"/>
          </w:tblCellMar>
          <w:tblLook w:val="04A0"/>
        </w:tblPrEx>
        <w:trPr>
          <w:trHeight w:val="2580"/>
        </w:trPr>
        <w:tc>
          <w:tcPr>
            <w:tcW w:w="170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0560E63C" w14:textId="77777777">
            <w:pPr>
              <w:jc w:val="center"/>
              <w:rPr>
                <w:rFonts w:ascii="Calibri" w:hAnsi="Calibri" w:cs="Calibri"/>
                <w:color w:val="000000"/>
                <w:sz w:val="22"/>
                <w:szCs w:val="22"/>
              </w:rPr>
            </w:pPr>
            <w:r>
              <w:rPr>
                <w:rFonts w:ascii="Calibri" w:hAnsi="Calibri" w:cs="Calibri"/>
                <w:color w:val="000000"/>
                <w:sz w:val="22"/>
                <w:szCs w:val="22"/>
              </w:rPr>
              <w:t>Počet datových sad/datových modelů</w:t>
            </w:r>
          </w:p>
        </w:tc>
        <w:tc>
          <w:tcPr>
            <w:tcW w:w="202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716D2C3D" w14:textId="77777777">
            <w:pPr>
              <w:jc w:val="center"/>
              <w:rPr>
                <w:rFonts w:ascii="Calibri" w:hAnsi="Calibri" w:cs="Calibri"/>
                <w:color w:val="000000"/>
                <w:sz w:val="22"/>
                <w:szCs w:val="22"/>
              </w:rPr>
            </w:pPr>
            <w:r>
              <w:rPr>
                <w:rFonts w:ascii="Calibri" w:hAnsi="Calibri" w:cs="Calibri"/>
                <w:color w:val="000000"/>
                <w:sz w:val="22"/>
                <w:szCs w:val="22"/>
              </w:rPr>
              <w:t>Počet datových sad a modelů jako datová a informační podpora dohodovacího řízení.</w:t>
            </w:r>
          </w:p>
        </w:tc>
        <w:tc>
          <w:tcPr>
            <w:tcW w:w="22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044712F4" w14:textId="77777777">
            <w:pPr>
              <w:jc w:val="center"/>
              <w:rPr>
                <w:rFonts w:ascii="Calibri" w:hAnsi="Calibri" w:cs="Calibri"/>
                <w:color w:val="000000"/>
                <w:sz w:val="22"/>
                <w:szCs w:val="22"/>
              </w:rPr>
            </w:pPr>
            <w:r>
              <w:rPr>
                <w:rFonts w:ascii="Calibri" w:hAnsi="Calibri" w:cs="Calibri"/>
                <w:color w:val="000000"/>
                <w:sz w:val="22"/>
                <w:szCs w:val="22"/>
              </w:rPr>
              <w:t>Vypovídá o zvyšování transparentnosti systému úhrad a poskytování zdravotní péče</w:t>
            </w:r>
          </w:p>
        </w:tc>
        <w:tc>
          <w:tcPr>
            <w:tcW w:w="192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35AED89B" w14:textId="77777777">
            <w:pPr>
              <w:jc w:val="center"/>
              <w:rPr>
                <w:rFonts w:ascii="Calibri" w:hAnsi="Calibri" w:cs="Calibri"/>
                <w:color w:val="000000"/>
                <w:sz w:val="22"/>
                <w:szCs w:val="22"/>
              </w:rPr>
            </w:pPr>
            <w:r>
              <w:rPr>
                <w:rFonts w:ascii="Calibri" w:hAnsi="Calibri" w:cs="Calibri"/>
                <w:color w:val="000000"/>
                <w:sz w:val="22"/>
                <w:szCs w:val="22"/>
              </w:rPr>
              <w:t>NRHZS</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0FB89478" w14:textId="77777777">
            <w:pPr>
              <w:jc w:val="center"/>
              <w:rPr>
                <w:rFonts w:ascii="Calibri" w:hAnsi="Calibri" w:cs="Calibri"/>
                <w:color w:val="000000"/>
                <w:sz w:val="22"/>
                <w:szCs w:val="22"/>
              </w:rPr>
            </w:pPr>
            <w:r>
              <w:rPr>
                <w:rFonts w:ascii="Calibri" w:hAnsi="Calibri" w:cs="Calibri"/>
                <w:color w:val="000000"/>
                <w:sz w:val="22"/>
                <w:szCs w:val="22"/>
              </w:rPr>
              <w:t>ÚZIS ČR</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3724711F" w14:textId="77777777">
            <w:pPr>
              <w:jc w:val="center"/>
              <w:rPr>
                <w:rFonts w:ascii="Calibri" w:hAnsi="Calibri" w:cs="Calibri"/>
                <w:color w:val="000000"/>
                <w:sz w:val="22"/>
                <w:szCs w:val="22"/>
              </w:rPr>
            </w:pPr>
            <w:r>
              <w:rPr>
                <w:rFonts w:ascii="Calibri" w:hAnsi="Calibri" w:cs="Calibri"/>
                <w:color w:val="000000"/>
                <w:sz w:val="22"/>
                <w:szCs w:val="22"/>
              </w:rPr>
              <w:t>ks</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0C148E94" w14:textId="77777777">
            <w:pPr>
              <w:jc w:val="center"/>
              <w:rPr>
                <w:rFonts w:ascii="Calibri" w:hAnsi="Calibri" w:cs="Calibri"/>
                <w:color w:val="000000"/>
                <w:sz w:val="22"/>
                <w:szCs w:val="22"/>
              </w:rPr>
            </w:pPr>
            <w:r>
              <w:rPr>
                <w:rFonts w:ascii="Calibri" w:hAnsi="Calibri" w:cs="Calibri"/>
                <w:color w:val="000000"/>
                <w:sz w:val="22"/>
                <w:szCs w:val="22"/>
              </w:rPr>
              <w:t>Roční</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0BAE6EDA" w14:textId="77777777">
            <w:pPr>
              <w:jc w:val="center"/>
              <w:rPr>
                <w:rFonts w:ascii="Calibri" w:hAnsi="Calibri" w:cs="Calibri"/>
                <w:color w:val="000000"/>
                <w:sz w:val="22"/>
                <w:szCs w:val="22"/>
              </w:rPr>
            </w:pPr>
            <w:r>
              <w:rPr>
                <w:rFonts w:ascii="Calibri" w:hAnsi="Calibri" w:cs="Calibri"/>
                <w:color w:val="000000"/>
                <w:sz w:val="22"/>
                <w:szCs w:val="22"/>
              </w:rPr>
              <w:t>4</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3DDF65AE" w14:textId="77777777">
            <w:pPr>
              <w:jc w:val="center"/>
              <w:rPr>
                <w:rFonts w:ascii="Calibri" w:hAnsi="Calibri" w:cs="Calibri"/>
                <w:color w:val="000000"/>
                <w:sz w:val="22"/>
                <w:szCs w:val="22"/>
              </w:rPr>
            </w:pPr>
            <w:r>
              <w:rPr>
                <w:rFonts w:ascii="Calibri" w:hAnsi="Calibri" w:cs="Calibri"/>
                <w:color w:val="000000"/>
                <w:sz w:val="22"/>
                <w:szCs w:val="22"/>
              </w:rPr>
              <w:t>10</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3E4C9ECD" w14:textId="77777777">
            <w:pPr>
              <w:jc w:val="center"/>
              <w:rPr>
                <w:rFonts w:ascii="Calibri" w:hAnsi="Calibri" w:cs="Calibri"/>
                <w:color w:val="000000"/>
                <w:sz w:val="22"/>
                <w:szCs w:val="22"/>
              </w:rPr>
            </w:pPr>
            <w:r>
              <w:rPr>
                <w:rFonts w:ascii="Calibri" w:hAnsi="Calibri" w:cs="Calibri"/>
                <w:color w:val="000000"/>
                <w:sz w:val="22"/>
                <w:szCs w:val="22"/>
              </w:rPr>
              <w:t>28</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1C74E91B" w14:textId="77777777">
            <w:pPr>
              <w:jc w:val="center"/>
              <w:rPr>
                <w:rFonts w:ascii="Calibri" w:hAnsi="Calibri" w:cs="Calibri"/>
                <w:color w:val="000000"/>
                <w:sz w:val="22"/>
                <w:szCs w:val="22"/>
              </w:rPr>
            </w:pPr>
            <w:r>
              <w:rPr>
                <w:rFonts w:ascii="Calibri" w:hAnsi="Calibri" w:cs="Calibri"/>
                <w:color w:val="000000"/>
                <w:sz w:val="22"/>
                <w:szCs w:val="22"/>
              </w:rPr>
              <w:t>46</w:t>
            </w:r>
          </w:p>
        </w:tc>
      </w:tr>
      <w:tr w14:paraId="6330F043" w14:textId="77777777" w:rsidTr="005B76AF">
        <w:tblPrEx>
          <w:tblW w:w="14620" w:type="dxa"/>
          <w:tblCellMar>
            <w:top w:w="15" w:type="dxa"/>
            <w:left w:w="15" w:type="dxa"/>
            <w:bottom w:w="15" w:type="dxa"/>
            <w:right w:w="15" w:type="dxa"/>
          </w:tblCellMar>
          <w:tblLook w:val="04A0"/>
        </w:tblPrEx>
        <w:trPr>
          <w:trHeight w:val="2040"/>
        </w:trPr>
        <w:tc>
          <w:tcPr>
            <w:tcW w:w="170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6AD89BE1" w14:textId="77777777">
            <w:pPr>
              <w:jc w:val="center"/>
              <w:rPr>
                <w:rFonts w:ascii="Calibri" w:hAnsi="Calibri" w:cs="Calibri"/>
                <w:color w:val="000000"/>
                <w:sz w:val="22"/>
                <w:szCs w:val="22"/>
              </w:rPr>
            </w:pPr>
            <w:r>
              <w:rPr>
                <w:rFonts w:ascii="Calibri" w:hAnsi="Calibri" w:cs="Calibri"/>
                <w:color w:val="000000"/>
                <w:sz w:val="22"/>
                <w:szCs w:val="22"/>
              </w:rPr>
              <w:t>Počet modelů optimalizujících úhrady péče</w:t>
            </w:r>
          </w:p>
        </w:tc>
        <w:tc>
          <w:tcPr>
            <w:tcW w:w="202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12E0FC01" w14:textId="77777777">
            <w:pPr>
              <w:jc w:val="center"/>
              <w:rPr>
                <w:rFonts w:ascii="Calibri" w:hAnsi="Calibri" w:cs="Calibri"/>
                <w:color w:val="000000"/>
                <w:sz w:val="22"/>
                <w:szCs w:val="22"/>
              </w:rPr>
            </w:pPr>
            <w:r>
              <w:rPr>
                <w:rFonts w:ascii="Calibri" w:hAnsi="Calibri" w:cs="Calibri"/>
                <w:color w:val="000000"/>
                <w:sz w:val="22"/>
                <w:szCs w:val="22"/>
              </w:rPr>
              <w:t>Počet modelů pro jednotlivé segmenty zdravotní péče, které optimalizují úhradové mechanismy</w:t>
            </w:r>
          </w:p>
        </w:tc>
        <w:tc>
          <w:tcPr>
            <w:tcW w:w="22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5C30702D" w14:textId="77777777">
            <w:pPr>
              <w:jc w:val="center"/>
              <w:rPr>
                <w:rFonts w:ascii="Calibri" w:hAnsi="Calibri" w:cs="Calibri"/>
                <w:color w:val="000000"/>
                <w:sz w:val="22"/>
                <w:szCs w:val="22"/>
              </w:rPr>
            </w:pPr>
            <w:r>
              <w:rPr>
                <w:rFonts w:ascii="Calibri" w:hAnsi="Calibri" w:cs="Calibri"/>
                <w:color w:val="000000"/>
                <w:sz w:val="22"/>
                <w:szCs w:val="22"/>
              </w:rPr>
              <w:t>Vypovídá o kultivaci systému úhrad a zvyšování efektivity péče</w:t>
            </w:r>
          </w:p>
        </w:tc>
        <w:tc>
          <w:tcPr>
            <w:tcW w:w="192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494C68EE" w14:textId="77777777">
            <w:pPr>
              <w:jc w:val="center"/>
              <w:rPr>
                <w:rFonts w:ascii="Calibri" w:hAnsi="Calibri" w:cs="Calibri"/>
                <w:color w:val="000000"/>
                <w:sz w:val="22"/>
                <w:szCs w:val="22"/>
              </w:rPr>
            </w:pPr>
            <w:r>
              <w:rPr>
                <w:rFonts w:ascii="Calibri" w:hAnsi="Calibri" w:cs="Calibri"/>
                <w:color w:val="000000"/>
                <w:sz w:val="22"/>
                <w:szCs w:val="22"/>
              </w:rPr>
              <w:t>MZD-SE/CAU</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13625299" w14:textId="77777777">
            <w:pPr>
              <w:jc w:val="center"/>
              <w:rPr>
                <w:rFonts w:ascii="Calibri" w:hAnsi="Calibri" w:cs="Calibri"/>
                <w:color w:val="000000"/>
                <w:sz w:val="22"/>
                <w:szCs w:val="22"/>
              </w:rPr>
            </w:pPr>
            <w:r>
              <w:rPr>
                <w:rFonts w:ascii="Calibri" w:hAnsi="Calibri" w:cs="Calibri"/>
                <w:color w:val="000000"/>
                <w:sz w:val="22"/>
                <w:szCs w:val="22"/>
              </w:rPr>
              <w:t>MZD-SE/CAU</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3E076CC8" w14:textId="77777777">
            <w:pPr>
              <w:jc w:val="center"/>
              <w:rPr>
                <w:rFonts w:ascii="Calibri" w:hAnsi="Calibri" w:cs="Calibri"/>
                <w:color w:val="000000"/>
                <w:sz w:val="22"/>
                <w:szCs w:val="22"/>
              </w:rPr>
            </w:pPr>
            <w:r>
              <w:rPr>
                <w:rFonts w:ascii="Calibri" w:hAnsi="Calibri" w:cs="Calibri"/>
                <w:color w:val="000000"/>
                <w:sz w:val="22"/>
                <w:szCs w:val="22"/>
              </w:rPr>
              <w:t>ks</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3DE50D26" w14:textId="77777777">
            <w:pPr>
              <w:jc w:val="center"/>
              <w:rPr>
                <w:rFonts w:ascii="Calibri" w:hAnsi="Calibri" w:cs="Calibri"/>
                <w:color w:val="000000"/>
                <w:sz w:val="22"/>
                <w:szCs w:val="22"/>
              </w:rPr>
            </w:pPr>
            <w:r>
              <w:rPr>
                <w:rFonts w:ascii="Calibri" w:hAnsi="Calibri" w:cs="Calibri"/>
                <w:color w:val="000000"/>
                <w:sz w:val="22"/>
                <w:szCs w:val="22"/>
              </w:rPr>
              <w:t>Roční</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17363224" w14:textId="77777777">
            <w:pPr>
              <w:jc w:val="center"/>
              <w:rPr>
                <w:rFonts w:ascii="Calibri" w:hAnsi="Calibri" w:cs="Calibri"/>
                <w:color w:val="000000"/>
                <w:sz w:val="22"/>
                <w:szCs w:val="22"/>
              </w:rPr>
            </w:pPr>
            <w:r>
              <w:rPr>
                <w:rFonts w:ascii="Calibri" w:hAnsi="Calibri" w:cs="Calibri"/>
                <w:color w:val="000000"/>
                <w:sz w:val="22"/>
                <w:szCs w:val="22"/>
              </w:rPr>
              <w:t>3</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152E3F8F" w14:textId="77777777">
            <w:pPr>
              <w:jc w:val="center"/>
              <w:rPr>
                <w:rFonts w:ascii="Calibri" w:hAnsi="Calibri" w:cs="Calibri"/>
                <w:color w:val="000000"/>
                <w:sz w:val="22"/>
                <w:szCs w:val="22"/>
              </w:rPr>
            </w:pPr>
            <w:r>
              <w:rPr>
                <w:rFonts w:ascii="Calibri" w:hAnsi="Calibri" w:cs="Calibri"/>
                <w:color w:val="000000"/>
                <w:sz w:val="22"/>
                <w:szCs w:val="22"/>
              </w:rPr>
              <w:t>3</w:t>
            </w: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2A49186F" w14:textId="77777777">
            <w:pPr>
              <w:jc w:val="center"/>
              <w:rPr>
                <w:rFonts w:ascii="Calibri" w:hAnsi="Calibri" w:cs="Calibri"/>
                <w:color w:val="000000"/>
                <w:sz w:val="22"/>
                <w:szCs w:val="22"/>
              </w:rPr>
            </w:pPr>
          </w:p>
        </w:tc>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B76AF" w14:paraId="513B18BD" w14:textId="77777777">
            <w:pPr>
              <w:jc w:val="center"/>
              <w:rPr>
                <w:rFonts w:ascii="Calibri" w:hAnsi="Calibri" w:cs="Calibri"/>
                <w:color w:val="000000"/>
                <w:sz w:val="22"/>
                <w:szCs w:val="22"/>
              </w:rPr>
            </w:pPr>
            <w:r>
              <w:rPr>
                <w:rFonts w:ascii="Calibri" w:hAnsi="Calibri" w:cs="Calibri"/>
                <w:color w:val="000000"/>
                <w:sz w:val="22"/>
                <w:szCs w:val="22"/>
              </w:rPr>
              <w:t>15</w:t>
            </w:r>
          </w:p>
        </w:tc>
      </w:tr>
    </w:tbl>
    <w:p w:rsidR="0087078A" w:rsidRPr="00745546" w:rsidP="00C709C0" w14:paraId="3AFEB2A8" w14:textId="677E1FDE">
      <w:pPr>
        <w:jc w:val="both"/>
        <w:rPr>
          <w:rFonts w:asciiTheme="minorHAnsi" w:hAnsiTheme="minorHAnsi" w:cstheme="minorHAnsi"/>
          <w:sz w:val="20"/>
          <w:szCs w:val="20"/>
        </w:rPr>
      </w:pPr>
      <w:r w:rsidRPr="00745546">
        <w:rPr>
          <w:rFonts w:asciiTheme="minorHAnsi" w:hAnsiTheme="minorHAnsi" w:cstheme="minorHAnsi"/>
          <w:sz w:val="20"/>
          <w:szCs w:val="20"/>
        </w:rPr>
        <w:t xml:space="preserve"> </w:t>
      </w:r>
      <w:r w:rsidRPr="00745546">
        <w:rPr>
          <w:rFonts w:asciiTheme="minorHAnsi" w:hAnsiTheme="minorHAnsi" w:cstheme="minorHAnsi"/>
          <w:sz w:val="20"/>
          <w:szCs w:val="20"/>
        </w:rPr>
        <w:t xml:space="preserve">Tab. č. 4: Indikátory dopadů na úrovni </w:t>
      </w:r>
      <w:r w:rsidRPr="00745546" w:rsidR="00AE3771">
        <w:rPr>
          <w:rFonts w:asciiTheme="minorHAnsi" w:hAnsiTheme="minorHAnsi" w:cstheme="minorHAnsi"/>
          <w:sz w:val="20"/>
          <w:szCs w:val="20"/>
        </w:rPr>
        <w:t xml:space="preserve">Strategického rámce </w:t>
      </w:r>
      <w:r w:rsidRPr="00745546">
        <w:rPr>
          <w:rFonts w:asciiTheme="minorHAnsi" w:hAnsiTheme="minorHAnsi" w:cstheme="minorHAnsi"/>
          <w:sz w:val="20"/>
          <w:szCs w:val="20"/>
        </w:rPr>
        <w:t xml:space="preserve">Zdraví </w:t>
      </w:r>
      <w:r w:rsidRPr="00745546" w:rsidR="00514ECA">
        <w:rPr>
          <w:rFonts w:asciiTheme="minorHAnsi" w:hAnsiTheme="minorHAnsi" w:cstheme="minorHAnsi"/>
          <w:sz w:val="20"/>
          <w:szCs w:val="20"/>
        </w:rPr>
        <w:t>2035</w:t>
      </w:r>
    </w:p>
    <w:p w:rsidR="00E456D3" w:rsidRPr="00C24606" w:rsidP="00C709C0" w14:paraId="4EEFD150" w14:textId="77777777">
      <w:pPr>
        <w:jc w:val="both"/>
        <w:rPr>
          <w:rFonts w:asciiTheme="minorHAnsi" w:hAnsiTheme="minorHAnsi" w:cstheme="minorHAnsi"/>
          <w:highlight w:val="cyan"/>
        </w:rPr>
      </w:pPr>
    </w:p>
    <w:p w:rsidR="00745546" w:rsidRPr="002E2404" w:rsidP="00745546" w14:paraId="4E89E546"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Indikátory byly voleny jednak s ohledem na potenciál vyhodnocovat a měřit naplňování dílčích cílů jednotným způsobem (indikátory počtu podpořených osob, napsaných metodických, strategických či analytických dokumentů, počtu zavedených opatření) a byly dále doplněny indikátory specifickými, typickými pro jeden nebo úzkou skupinu dílčích cílů (počet vzniklých center, informačních platforem apod). </w:t>
      </w:r>
    </w:p>
    <w:p w:rsidR="00224636" w:rsidRPr="00C24606" w:rsidP="00C709C0" w14:paraId="7EEAB70B" w14:textId="77777777">
      <w:pPr>
        <w:jc w:val="both"/>
        <w:rPr>
          <w:rFonts w:asciiTheme="minorHAnsi" w:hAnsiTheme="minorHAnsi" w:cstheme="minorHAnsi"/>
          <w:highlight w:val="cyan"/>
        </w:rPr>
      </w:pPr>
    </w:p>
    <w:p w:rsidR="00DD2A28" w:rsidRPr="00C24606" w:rsidP="00C709C0" w14:paraId="27F02087" w14:textId="6105793A">
      <w:pPr>
        <w:jc w:val="both"/>
        <w:rPr>
          <w:rFonts w:asciiTheme="minorHAnsi" w:hAnsiTheme="minorHAnsi" w:cstheme="minorHAnsi"/>
        </w:rPr>
      </w:pPr>
      <w:r w:rsidRPr="00C24606">
        <w:rPr>
          <w:rFonts w:asciiTheme="minorHAnsi" w:hAnsiTheme="minorHAnsi" w:cstheme="minorHAnsi"/>
        </w:rPr>
        <w:t xml:space="preserve">Následně je pak u každého </w:t>
      </w:r>
      <w:r w:rsidR="00144F44">
        <w:rPr>
          <w:rFonts w:asciiTheme="minorHAnsi" w:hAnsiTheme="minorHAnsi" w:cstheme="minorHAnsi"/>
        </w:rPr>
        <w:t>s</w:t>
      </w:r>
      <w:r w:rsidRPr="00C24606">
        <w:rPr>
          <w:rFonts w:asciiTheme="minorHAnsi" w:hAnsiTheme="minorHAnsi" w:cstheme="minorHAnsi"/>
        </w:rPr>
        <w:t xml:space="preserve">pecifického cíle uveden soubor indikátorů, jak dopadových, tak výstupových/výsledkových pro každý dílčí cíl. </w:t>
      </w:r>
      <w:r w:rsidR="00514ECA">
        <w:rPr>
          <w:rFonts w:asciiTheme="minorHAnsi" w:hAnsiTheme="minorHAnsi" w:cs="Arial"/>
        </w:rPr>
        <w:t xml:space="preserve">Tyto jsou podrobně rozepsány v příloze č. 1 </w:t>
      </w:r>
      <w:r w:rsidRPr="00144F44" w:rsidR="00144F44">
        <w:rPr>
          <w:rFonts w:asciiTheme="minorHAnsi" w:hAnsiTheme="minorHAnsi" w:cs="Arial"/>
        </w:rPr>
        <w:t>Strategického rámce Zdraví 2035 Indikátorová sada</w:t>
      </w:r>
      <w:r w:rsidR="00514ECA">
        <w:rPr>
          <w:rFonts w:asciiTheme="minorHAnsi" w:hAnsiTheme="minorHAnsi" w:cs="Arial"/>
        </w:rPr>
        <w:t>.</w:t>
      </w:r>
    </w:p>
    <w:p w:rsidR="00745546" w:rsidP="00C709C0" w14:paraId="6AB1BBA3" w14:textId="77777777">
      <w:pPr>
        <w:jc w:val="both"/>
        <w:rPr>
          <w:rFonts w:asciiTheme="minorHAnsi" w:hAnsiTheme="minorHAnsi" w:cstheme="minorHAnsi"/>
        </w:rPr>
        <w:sectPr w:rsidSect="00745546">
          <w:pgSz w:w="16838" w:h="11906" w:orient="landscape"/>
          <w:pgMar w:top="720" w:right="720" w:bottom="720" w:left="720" w:header="708" w:footer="708" w:gutter="0"/>
          <w:cols w:space="708"/>
          <w:titlePg/>
          <w:docGrid w:linePitch="360"/>
        </w:sectPr>
      </w:pPr>
    </w:p>
    <w:p w:rsidR="00E6017A" w:rsidRPr="00C24606" w:rsidP="00C709C0" w14:paraId="421C9051" w14:textId="77777777">
      <w:pPr>
        <w:jc w:val="both"/>
        <w:rPr>
          <w:rFonts w:asciiTheme="minorHAnsi" w:hAnsiTheme="minorHAnsi" w:cstheme="minorHAnsi"/>
        </w:rPr>
      </w:pPr>
    </w:p>
    <w:p w:rsidR="00584807" w:rsidP="00383382" w14:paraId="6DDEDAF3" w14:textId="39ACF366">
      <w:pPr>
        <w:pStyle w:val="Heading1"/>
        <w:numPr>
          <w:ilvl w:val="0"/>
          <w:numId w:val="13"/>
        </w:numPr>
        <w:jc w:val="both"/>
      </w:pPr>
      <w:bookmarkStart w:id="235" w:name="_Toc34051577"/>
      <w:bookmarkStart w:id="236" w:name="_Toc256000008"/>
      <w:r w:rsidRPr="00461857">
        <w:t>Implementační struktura</w:t>
      </w:r>
      <w:bookmarkEnd w:id="236"/>
      <w:bookmarkEnd w:id="235"/>
    </w:p>
    <w:p w:rsidR="00383382" w:rsidRPr="00AD026A" w:rsidP="00AD026A" w14:paraId="24017520" w14:textId="77777777"/>
    <w:p w:rsidR="00745546" w:rsidRPr="00AF515C" w:rsidP="00745546" w14:paraId="03B6F29F" w14:textId="77777777">
      <w:pPr>
        <w:jc w:val="both"/>
        <w:rPr>
          <w:rFonts w:asciiTheme="minorHAnsi" w:hAnsiTheme="minorHAnsi" w:cs="Arial"/>
        </w:rPr>
      </w:pPr>
      <w:r w:rsidRPr="00AF515C">
        <w:rPr>
          <w:rFonts w:asciiTheme="minorHAnsi" w:hAnsiTheme="minorHAnsi" w:cs="Arial"/>
        </w:rPr>
        <w:t>Garantem provádění Strategického rámce Zdraví 203</w:t>
      </w:r>
      <w:r>
        <w:rPr>
          <w:rFonts w:asciiTheme="minorHAnsi" w:hAnsiTheme="minorHAnsi" w:cs="Arial"/>
        </w:rPr>
        <w:t>5</w:t>
      </w:r>
      <w:r w:rsidRPr="00AF515C">
        <w:rPr>
          <w:rFonts w:asciiTheme="minorHAnsi" w:hAnsiTheme="minorHAnsi" w:cs="Arial"/>
        </w:rPr>
        <w:t xml:space="preserve"> a jeho implementačních plánů je Ministerstvo zdravotnictví. Zastřešujícím orgánem, který vykonává dohledovou a kontrolní činnosti nad realizací Strategického rámce Zdraví 203</w:t>
      </w:r>
      <w:r>
        <w:rPr>
          <w:rFonts w:asciiTheme="minorHAnsi" w:hAnsiTheme="minorHAnsi" w:cs="Arial"/>
        </w:rPr>
        <w:t>5</w:t>
      </w:r>
      <w:r w:rsidRPr="00AF515C">
        <w:rPr>
          <w:rFonts w:asciiTheme="minorHAnsi" w:hAnsiTheme="minorHAnsi" w:cs="Arial"/>
        </w:rPr>
        <w:t xml:space="preserve"> a implementačních plánů, je vedení Ministerstva zdravotnictví, které projednává a schvaluje klíčové dokumenty a zajišťuje vzájemný soulad realizace Strategického rámce Zdraví 203</w:t>
      </w:r>
      <w:r>
        <w:rPr>
          <w:rFonts w:asciiTheme="minorHAnsi" w:hAnsiTheme="minorHAnsi" w:cs="Arial"/>
        </w:rPr>
        <w:t>5</w:t>
      </w:r>
      <w:r w:rsidRPr="00AF515C">
        <w:rPr>
          <w:rFonts w:asciiTheme="minorHAnsi" w:hAnsiTheme="minorHAnsi" w:cs="Arial"/>
        </w:rPr>
        <w:t xml:space="preserve"> a všech </w:t>
      </w:r>
      <w:r>
        <w:rPr>
          <w:rFonts w:asciiTheme="minorHAnsi" w:hAnsiTheme="minorHAnsi" w:cs="Arial"/>
        </w:rPr>
        <w:t xml:space="preserve">jeho </w:t>
      </w:r>
      <w:r w:rsidRPr="00AF515C">
        <w:rPr>
          <w:rFonts w:asciiTheme="minorHAnsi" w:hAnsiTheme="minorHAnsi" w:cs="Arial"/>
        </w:rPr>
        <w:t>implementačních plánů</w:t>
      </w:r>
      <w:r>
        <w:rPr>
          <w:rFonts w:asciiTheme="minorHAnsi" w:hAnsiTheme="minorHAnsi" w:cs="Arial"/>
        </w:rPr>
        <w:t xml:space="preserve"> a dalších souvisejících dokumentů</w:t>
      </w:r>
      <w:r w:rsidRPr="00AF515C">
        <w:rPr>
          <w:rFonts w:asciiTheme="minorHAnsi" w:hAnsiTheme="minorHAnsi" w:cs="Arial"/>
        </w:rPr>
        <w:t xml:space="preserve">. </w:t>
      </w:r>
    </w:p>
    <w:p w:rsidR="00745546" w:rsidRPr="00AF515C" w:rsidP="00745546" w14:paraId="1C866840" w14:textId="77777777">
      <w:pPr>
        <w:jc w:val="both"/>
        <w:rPr>
          <w:rFonts w:asciiTheme="minorHAnsi" w:hAnsiTheme="minorHAnsi" w:cs="Arial"/>
        </w:rPr>
      </w:pPr>
    </w:p>
    <w:p w:rsidR="00745546" w:rsidRPr="002E2404" w:rsidP="00745546" w14:paraId="6B5A1259" w14:textId="77777777">
      <w:pPr>
        <w:jc w:val="both"/>
        <w:rPr>
          <w:rFonts w:asciiTheme="minorHAnsi" w:hAnsiTheme="minorHAnsi" w:cs="Arial"/>
          <w:color w:val="000000" w:themeColor="text1"/>
        </w:rPr>
      </w:pPr>
      <w:r w:rsidRPr="00AF515C">
        <w:rPr>
          <w:rFonts w:asciiTheme="minorHAnsi" w:hAnsiTheme="minorHAnsi" w:cs="Arial"/>
        </w:rPr>
        <w:t xml:space="preserve">Jako poradní orgán ministra </w:t>
      </w:r>
      <w:r w:rsidRPr="002E2404">
        <w:rPr>
          <w:rFonts w:asciiTheme="minorHAnsi" w:hAnsiTheme="minorHAnsi" w:cs="Arial"/>
          <w:color w:val="000000" w:themeColor="text1"/>
        </w:rPr>
        <w:t>zdravotnictví v oblasti implementace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 příkazem ministra č. </w:t>
      </w:r>
      <w:bookmarkStart w:id="237" w:name="_Hlk186660409"/>
      <w:r>
        <w:rPr>
          <w:rFonts w:asciiTheme="minorHAnsi" w:hAnsiTheme="minorHAnsi" w:cs="Arial"/>
        </w:rPr>
        <w:t>26/2023</w:t>
      </w:r>
      <w:r>
        <w:rPr>
          <w:rStyle w:val="FootnoteReference"/>
          <w:rFonts w:asciiTheme="minorHAnsi" w:hAnsiTheme="minorHAnsi" w:cs="Arial"/>
        </w:rPr>
        <w:footnoteReference w:id="4"/>
      </w:r>
      <w:r w:rsidRPr="00872ED3">
        <w:rPr>
          <w:rFonts w:asciiTheme="minorHAnsi" w:hAnsiTheme="minorHAnsi" w:cs="Arial"/>
        </w:rPr>
        <w:t xml:space="preserve"> </w:t>
      </w:r>
      <w:bookmarkEnd w:id="237"/>
      <w:r w:rsidRPr="002E2404">
        <w:rPr>
          <w:rFonts w:asciiTheme="minorHAnsi" w:hAnsiTheme="minorHAnsi" w:cs="Arial"/>
          <w:color w:val="000000" w:themeColor="text1"/>
        </w:rPr>
        <w:t>zřízen Řídicí výbor implementace Strategického rámce rozvoje péče o zdraví v České republice do roku 203</w:t>
      </w:r>
      <w:r>
        <w:rPr>
          <w:rFonts w:asciiTheme="minorHAnsi" w:hAnsiTheme="minorHAnsi" w:cs="Arial"/>
          <w:color w:val="000000" w:themeColor="text1"/>
        </w:rPr>
        <w:t>5, který byl dále upraven příkazem ministra č. 26/2023 ze dne 21. dubna 2023</w:t>
      </w:r>
      <w:r w:rsidRPr="002E2404">
        <w:rPr>
          <w:rFonts w:asciiTheme="minorHAnsi" w:hAnsiTheme="minorHAnsi" w:cs="Arial"/>
          <w:color w:val="000000" w:themeColor="text1"/>
        </w:rPr>
        <w:t xml:space="preserve"> (dále jen „Řídicí výbor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jehož činnost spočívá především v </w:t>
      </w:r>
    </w:p>
    <w:p w:rsidR="00745546" w:rsidRPr="002E2404" w:rsidP="00745546" w14:paraId="797EDBE3"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dohledu nad implementací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vč. jeho implementačních plánů,</w:t>
      </w:r>
    </w:p>
    <w:p w:rsidR="00745546" w:rsidRPr="002E2404" w:rsidP="00745546" w14:paraId="12C6818A"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dohledu nad řízením rizik v rámci implementace jednotlivých implementačních plánů, </w:t>
      </w:r>
    </w:p>
    <w:p w:rsidR="00745546" w:rsidRPr="002E2404" w:rsidP="00745546" w14:paraId="6464382A"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 xml:space="preserve">vzájemné koordinaci realizace implementačních plánů, </w:t>
      </w:r>
    </w:p>
    <w:p w:rsidR="00745546" w:rsidRPr="002E2404" w:rsidP="00745546" w14:paraId="73CB8377" w14:textId="77777777">
      <w:pPr>
        <w:pStyle w:val="ListParagraph"/>
        <w:numPr>
          <w:ilvl w:val="0"/>
          <w:numId w:val="16"/>
        </w:numPr>
        <w:jc w:val="both"/>
        <w:rPr>
          <w:rFonts w:asciiTheme="minorHAnsi" w:hAnsiTheme="minorHAnsi" w:cs="Arial"/>
          <w:color w:val="000000" w:themeColor="text1"/>
        </w:rPr>
      </w:pPr>
      <w:r w:rsidRPr="002E2404">
        <w:rPr>
          <w:rFonts w:asciiTheme="minorHAnsi" w:hAnsiTheme="minorHAnsi" w:cs="Arial"/>
          <w:color w:val="000000" w:themeColor="text1"/>
        </w:rPr>
        <w:t>koordinaci příprav revizí dokumentů a pravidelných zpráv o průběhu implementace,</w:t>
      </w:r>
    </w:p>
    <w:p w:rsidR="00224636" w:rsidP="00745546" w14:paraId="3200BAB2" w14:textId="617F4EC2">
      <w:pPr>
        <w:spacing w:line="276" w:lineRule="auto"/>
        <w:jc w:val="both"/>
        <w:rPr>
          <w:rFonts w:asciiTheme="minorHAnsi" w:hAnsiTheme="minorHAnsi" w:cs="Arial"/>
          <w:color w:val="000000" w:themeColor="text1"/>
        </w:rPr>
      </w:pPr>
      <w:r w:rsidRPr="002E2404">
        <w:rPr>
          <w:rFonts w:asciiTheme="minorHAnsi" w:hAnsiTheme="minorHAnsi" w:cs="Arial"/>
          <w:color w:val="000000" w:themeColor="text1"/>
        </w:rPr>
        <w:t>posouzení podstatných změn</w:t>
      </w:r>
      <w:r>
        <w:rPr>
          <w:rFonts w:asciiTheme="minorHAnsi" w:hAnsiTheme="minorHAnsi" w:cs="Arial"/>
          <w:color w:val="000000" w:themeColor="text1"/>
        </w:rPr>
        <w:t xml:space="preserve"> Zdraví 2035 a</w:t>
      </w:r>
      <w:r w:rsidRPr="002E2404">
        <w:rPr>
          <w:rFonts w:asciiTheme="minorHAnsi" w:hAnsiTheme="minorHAnsi" w:cs="Arial"/>
          <w:color w:val="000000" w:themeColor="text1"/>
        </w:rPr>
        <w:t xml:space="preserve"> implementačních plánů.    </w:t>
      </w:r>
    </w:p>
    <w:p w:rsidR="00745546" w:rsidP="00745546" w14:paraId="3C32E9A4" w14:textId="77777777">
      <w:pPr>
        <w:spacing w:line="276" w:lineRule="auto"/>
        <w:jc w:val="both"/>
        <w:rPr>
          <w:rFonts w:asciiTheme="minorHAnsi" w:hAnsiTheme="minorHAnsi" w:cstheme="minorHAnsi"/>
        </w:rPr>
      </w:pPr>
    </w:p>
    <w:p w:rsidR="00745546" w:rsidRPr="00745546" w:rsidP="00745546" w14:paraId="27318A49" w14:textId="77777777">
      <w:pPr>
        <w:jc w:val="both"/>
        <w:rPr>
          <w:rFonts w:asciiTheme="minorHAnsi" w:hAnsiTheme="minorHAnsi" w:cs="Arial"/>
          <w:color w:val="000000" w:themeColor="text1"/>
        </w:rPr>
      </w:pPr>
      <w:r w:rsidRPr="00745546">
        <w:rPr>
          <w:rFonts w:asciiTheme="minorHAnsi" w:hAnsiTheme="minorHAnsi" w:cs="Arial"/>
        </w:rPr>
        <w:t xml:space="preserve">Za realizaci implementačního plánu 2.4 je zodpovědný gestor, kterým je </w:t>
      </w:r>
      <w:r w:rsidRPr="00745546" w:rsidR="009432DC">
        <w:rPr>
          <w:rFonts w:asciiTheme="minorHAnsi" w:hAnsiTheme="minorHAnsi" w:cs="Arial"/>
        </w:rPr>
        <w:t xml:space="preserve">vrchní </w:t>
      </w:r>
      <w:r w:rsidRPr="00745546">
        <w:rPr>
          <w:rFonts w:asciiTheme="minorHAnsi" w:hAnsiTheme="minorHAnsi" w:cs="Arial"/>
        </w:rPr>
        <w:t xml:space="preserve">ředitel </w:t>
      </w:r>
      <w:r w:rsidRPr="00745546" w:rsidR="009432DC">
        <w:rPr>
          <w:rFonts w:asciiTheme="minorHAnsi" w:hAnsiTheme="minorHAnsi" w:cs="Arial"/>
        </w:rPr>
        <w:t>sekce pro ekonomiku a zdravotní pojištění</w:t>
      </w:r>
      <w:r w:rsidRPr="00745546" w:rsidR="00CA43AF">
        <w:rPr>
          <w:rFonts w:asciiTheme="minorHAnsi" w:hAnsiTheme="minorHAnsi" w:cs="Arial"/>
        </w:rPr>
        <w:t xml:space="preserve"> MZ</w:t>
      </w:r>
      <w:r w:rsidRPr="00745546" w:rsidR="009432DC">
        <w:rPr>
          <w:rFonts w:asciiTheme="minorHAnsi" w:hAnsiTheme="minorHAnsi" w:cs="Arial"/>
        </w:rPr>
        <w:t>D</w:t>
      </w:r>
      <w:r w:rsidRPr="00745546">
        <w:rPr>
          <w:rFonts w:asciiTheme="minorHAnsi" w:hAnsiTheme="minorHAnsi" w:cs="Arial"/>
        </w:rPr>
        <w:t xml:space="preserve">. Gestor implementačního plánu vrcholově řídí a odpovídá za realizaci implementačního plánu jako celku. </w:t>
      </w:r>
      <w:r w:rsidRPr="00745546">
        <w:rPr>
          <w:rFonts w:asciiTheme="minorHAnsi" w:hAnsiTheme="minorHAnsi" w:cs="Arial"/>
          <w:color w:val="000000" w:themeColor="text1"/>
        </w:rPr>
        <w:t>Komplexní zprávu o průběhu realizace implementačního plánu (nebo také „hodnoticí zpráva“), gestor vytváří na základě dílčích zpráv o plnění jednotlivých dílčích cílů, sekce ochrany a podpory veřejného zdraví a pravidelně ji předkládá Řídicímu výboru Zdraví 2035 a následně poradě vedení MZD dle harmonogramu uvedeného ve Strategickém rámci Zdraví 2035.</w:t>
      </w:r>
    </w:p>
    <w:p w:rsidR="00224636" w:rsidRPr="00745546" w:rsidP="00821DDB" w14:paraId="47765FB0" w14:textId="3292E5C4">
      <w:pPr>
        <w:spacing w:line="276" w:lineRule="auto"/>
        <w:jc w:val="both"/>
        <w:rPr>
          <w:rFonts w:asciiTheme="minorHAnsi" w:hAnsiTheme="minorHAnsi" w:cs="Arial"/>
        </w:rPr>
      </w:pPr>
    </w:p>
    <w:p w:rsidR="00224636" w:rsidRPr="00745546" w:rsidP="00821DDB" w14:paraId="2341AFD1" w14:textId="77777777">
      <w:pPr>
        <w:autoSpaceDE w:val="0"/>
        <w:autoSpaceDN w:val="0"/>
        <w:adjustRightInd w:val="0"/>
        <w:spacing w:line="276" w:lineRule="auto"/>
        <w:jc w:val="both"/>
        <w:rPr>
          <w:rFonts w:asciiTheme="minorHAnsi" w:hAnsiTheme="minorHAnsi" w:cs="Arial"/>
        </w:rPr>
      </w:pPr>
    </w:p>
    <w:p w:rsidR="00224636" w:rsidRPr="00745546" w:rsidP="00745546" w14:paraId="2A02A657" w14:textId="1FDF294E">
      <w:pPr>
        <w:autoSpaceDE w:val="0"/>
        <w:autoSpaceDN w:val="0"/>
        <w:adjustRightInd w:val="0"/>
        <w:spacing w:after="120"/>
        <w:jc w:val="both"/>
        <w:rPr>
          <w:rFonts w:asciiTheme="minorHAnsi" w:hAnsiTheme="minorHAnsi" w:cs="Arial"/>
        </w:rPr>
      </w:pPr>
      <w:r w:rsidRPr="00745546">
        <w:rPr>
          <w:rFonts w:asciiTheme="minorHAnsi" w:hAnsiTheme="minorHAnsi" w:cs="Arial"/>
        </w:rPr>
        <w:t>Specificita implementačního plánu spočívá v tom, že ačkoli je jeho realizace postavená</w:t>
      </w:r>
      <w:r w:rsidRPr="00745546" w:rsidR="00383382">
        <w:rPr>
          <w:rFonts w:asciiTheme="minorHAnsi" w:hAnsiTheme="minorHAnsi" w:cs="Arial"/>
        </w:rPr>
        <w:t xml:space="preserve"> </w:t>
      </w:r>
      <w:r w:rsidRPr="00745546">
        <w:rPr>
          <w:rFonts w:asciiTheme="minorHAnsi" w:hAnsiTheme="minorHAnsi" w:cs="Arial"/>
        </w:rPr>
        <w:t>na sběru, validaci a</w:t>
      </w:r>
      <w:r w:rsidRPr="00745546" w:rsidR="007D7471">
        <w:rPr>
          <w:rFonts w:asciiTheme="minorHAnsi" w:hAnsiTheme="minorHAnsi" w:cs="Arial"/>
        </w:rPr>
        <w:t> </w:t>
      </w:r>
      <w:r w:rsidRPr="00745546">
        <w:rPr>
          <w:rFonts w:asciiTheme="minorHAnsi" w:hAnsiTheme="minorHAnsi" w:cs="Arial"/>
        </w:rPr>
        <w:t xml:space="preserve">vyhodnocení dat spolu s tvorbou predikčních modelů, je to realizace opatření vycházejících z výsledků jednotlivých modelů a jejich a metodická nástavba, které v konečném výsledku způsobí kýžený dopad na zdraví občanů. Proto je vedle gestora implementačního plánu nutno na špičku řídicí struktury postavit i věcně příslušné garanty, kterými jsou vrchní ředitel pro zdravotní péči a </w:t>
      </w:r>
      <w:r w:rsidRPr="00745546" w:rsidR="00CA43AF">
        <w:rPr>
          <w:rFonts w:asciiTheme="minorHAnsi" w:hAnsiTheme="minorHAnsi" w:cs="Arial"/>
        </w:rPr>
        <w:t>ředitel ÚZIS</w:t>
      </w:r>
      <w:r w:rsidRPr="00745546">
        <w:rPr>
          <w:rFonts w:asciiTheme="minorHAnsi" w:hAnsiTheme="minorHAnsi" w:cs="Arial"/>
        </w:rPr>
        <w:t xml:space="preserve">, jejichž </w:t>
      </w:r>
      <w:r w:rsidRPr="00745546" w:rsidR="00CA43AF">
        <w:rPr>
          <w:rFonts w:asciiTheme="minorHAnsi" w:hAnsiTheme="minorHAnsi" w:cs="Arial"/>
        </w:rPr>
        <w:t xml:space="preserve">útvary </w:t>
      </w:r>
      <w:r w:rsidRPr="00745546">
        <w:rPr>
          <w:rFonts w:asciiTheme="minorHAnsi" w:hAnsiTheme="minorHAnsi" w:cs="Arial"/>
        </w:rPr>
        <w:t xml:space="preserve">budou spolu </w:t>
      </w:r>
      <w:r w:rsidRPr="00745546" w:rsidR="00CA43AF">
        <w:rPr>
          <w:rFonts w:asciiTheme="minorHAnsi" w:hAnsiTheme="minorHAnsi" w:cs="Arial"/>
        </w:rPr>
        <w:t xml:space="preserve">se sekcí ekonomiky a zdravotního pojištění </w:t>
      </w:r>
      <w:r w:rsidRPr="00745546">
        <w:rPr>
          <w:rFonts w:asciiTheme="minorHAnsi" w:hAnsiTheme="minorHAnsi" w:cs="Arial"/>
        </w:rPr>
        <w:t xml:space="preserve">řídit realizaci jednotlivých </w:t>
      </w:r>
      <w:r w:rsidRPr="00745546" w:rsidR="00DD24EE">
        <w:rPr>
          <w:rFonts w:asciiTheme="minorHAnsi" w:hAnsiTheme="minorHAnsi" w:cs="Arial"/>
        </w:rPr>
        <w:t>dílčích cílů</w:t>
      </w:r>
      <w:r w:rsidRPr="00745546">
        <w:rPr>
          <w:rFonts w:asciiTheme="minorHAnsi" w:hAnsiTheme="minorHAnsi" w:cs="Arial"/>
        </w:rPr>
        <w:t xml:space="preserve">. Společně pak určí ve svých sekcích konkrétní koordinátory realizace jednotlivých opatření případně odpovědné osoby za realizaci projektů, které budou daná opatření řešit. Gestor, garanti a koordinátoři pak tvoří jádro pracovní skupiny pro implementaci IP 2.4., která může být doplňována o další členy z řad příslušných stakeholderů. </w:t>
      </w:r>
    </w:p>
    <w:p w:rsidR="00EE296B" w:rsidRPr="00C24606" w:rsidP="00C709C0" w14:paraId="4014712E" w14:textId="77777777">
      <w:pPr>
        <w:jc w:val="both"/>
        <w:rPr>
          <w:rFonts w:asciiTheme="minorHAnsi" w:hAnsiTheme="minorHAnsi" w:cstheme="minorHAnsi"/>
        </w:rPr>
      </w:pPr>
    </w:p>
    <w:p w:rsidR="00F654F0" w:rsidRPr="00C24606" w:rsidP="00C709C0" w14:paraId="0DA0ECE0" w14:textId="50BBC25E">
      <w:pPr>
        <w:autoSpaceDE w:val="0"/>
        <w:autoSpaceDN w:val="0"/>
        <w:adjustRightInd w:val="0"/>
        <w:jc w:val="both"/>
        <w:rPr>
          <w:rFonts w:asciiTheme="minorHAnsi" w:hAnsiTheme="minorHAnsi" w:cstheme="minorHAnsi"/>
        </w:rPr>
      </w:pPr>
    </w:p>
    <w:p w:rsidR="006234D1" w:rsidRPr="00C24606" w:rsidP="00C709C0" w14:paraId="6EDD3A89" w14:textId="77E39272">
      <w:pPr>
        <w:autoSpaceDE w:val="0"/>
        <w:autoSpaceDN w:val="0"/>
        <w:adjustRightInd w:val="0"/>
        <w:jc w:val="both"/>
        <w:rPr>
          <w:rFonts w:asciiTheme="minorHAnsi" w:hAnsiTheme="minorHAnsi" w:cstheme="minorHAnsi"/>
        </w:rPr>
      </w:pPr>
    </w:p>
    <w:p w:rsidR="00796CA8" w:rsidRPr="00C24606" w:rsidP="00C709C0" w14:paraId="381B9C12" w14:textId="00D9116F">
      <w:pPr>
        <w:autoSpaceDE w:val="0"/>
        <w:autoSpaceDN w:val="0"/>
        <w:adjustRightInd w:val="0"/>
        <w:jc w:val="both"/>
        <w:rPr>
          <w:rFonts w:asciiTheme="minorHAnsi" w:hAnsiTheme="minorHAnsi" w:cstheme="minorHAnsi"/>
        </w:rPr>
      </w:pPr>
      <w:r w:rsidRPr="00771301">
        <w:rPr>
          <w:rFonts w:ascii="Arial" w:hAnsi="Arial" w:cs="Arial"/>
          <w:noProof/>
          <w:sz w:val="20"/>
        </w:rPr>
        <mc:AlternateContent>
          <mc:Choice Requires="wps">
            <w:drawing>
              <wp:anchor distT="0" distB="0" distL="114300" distR="114300" simplePos="0" relativeHeight="251673600" behindDoc="0" locked="0" layoutInCell="1" allowOverlap="1">
                <wp:simplePos x="0" y="0"/>
                <wp:positionH relativeFrom="column">
                  <wp:posOffset>5047615</wp:posOffset>
                </wp:positionH>
                <wp:positionV relativeFrom="paragraph">
                  <wp:posOffset>2540</wp:posOffset>
                </wp:positionV>
                <wp:extent cx="1229360" cy="1313815"/>
                <wp:effectExtent l="0" t="0" r="27940" b="19685"/>
                <wp:wrapNone/>
                <wp:docPr id="22" name="Zaoblený obdélník 22"/>
                <wp:cNvGraphicFramePr/>
                <a:graphic xmlns:a="http://schemas.openxmlformats.org/drawingml/2006/main">
                  <a:graphicData uri="http://schemas.microsoft.com/office/word/2010/wordprocessingShape">
                    <wps:wsp xmlns:wps="http://schemas.microsoft.com/office/word/2010/wordprocessingShape">
                      <wps:cNvSpPr/>
                      <wps:spPr>
                        <a:xfrm>
                          <a:off x="0" y="0"/>
                          <a:ext cx="1229360" cy="131381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224636" w:rsidP="00224636" w14:textId="77777777">
                            <w:pPr>
                              <w:jc w:val="center"/>
                            </w:pPr>
                            <w:r>
                              <w:t>Spolupráce zejména s</w:t>
                            </w:r>
                          </w:p>
                          <w:p w:rsidR="00224636" w:rsidP="00224636" w14:textId="77777777">
                            <w:pPr>
                              <w:jc w:val="center"/>
                            </w:pPr>
                            <w:r>
                              <w:t xml:space="preserve"> vysokými školami,</w:t>
                            </w:r>
                          </w:p>
                          <w:p w:rsidR="00224636" w:rsidP="00224636" w14:textId="77777777">
                            <w:pPr>
                              <w:jc w:val="center"/>
                            </w:pPr>
                            <w:r>
                              <w:t>Akademickou sférou MŠMT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22" o:spid="_x0000_s1025" style="width:96.8pt;height:103.45pt;margin-top:0.2pt;margin-left:397.45pt;mso-height-percent:0;mso-height-relative:margin;mso-width-percent:0;mso-width-relative:margin;mso-wrap-distance-bottom:0;mso-wrap-distance-left:9pt;mso-wrap-distance-right:9pt;mso-wrap-distance-top:0;mso-wrap-style:square;position:absolute;visibility:visible;v-text-anchor:middle;z-index:251674624" arcsize="10923f" fillcolor="#c0504d" strokecolor="#622423" strokeweight="2pt">
                <v:textbox>
                  <w:txbxContent>
                    <w:p w:rsidR="00224636" w:rsidP="00224636" w14:paraId="75DCF1AF" w14:textId="77777777">
                      <w:pPr>
                        <w:jc w:val="center"/>
                      </w:pPr>
                      <w:r>
                        <w:t>Spolupráce zejména s</w:t>
                      </w:r>
                    </w:p>
                    <w:p w:rsidR="00224636" w:rsidP="00224636" w14:paraId="3830AC7A" w14:textId="77777777">
                      <w:pPr>
                        <w:jc w:val="center"/>
                      </w:pPr>
                      <w:r>
                        <w:t xml:space="preserve"> vysokými školami,</w:t>
                      </w:r>
                    </w:p>
                    <w:p w:rsidR="00224636" w:rsidP="00224636" w14:paraId="3E559F5C" w14:textId="77777777">
                      <w:pPr>
                        <w:jc w:val="center"/>
                      </w:pPr>
                      <w:r>
                        <w:t>Akademickou sférou MŠMT</w:t>
                      </w:r>
                    </w:p>
                  </w:txbxContent>
                </v:textbox>
              </v:roundrect>
            </w:pict>
          </mc:Fallback>
        </mc:AlternateContent>
      </w:r>
      <w:r w:rsidRPr="00771301">
        <w:rPr>
          <w:rFonts w:ascii="Arial" w:hAnsi="Arial" w:cs="Arial"/>
          <w:b/>
          <w:noProof/>
          <w:sz w:val="20"/>
        </w:rPr>
        <mc:AlternateContent>
          <mc:Choice Requires="wps">
            <w:drawing>
              <wp:anchor distT="0" distB="0" distL="114300" distR="114300" simplePos="0" relativeHeight="251661312" behindDoc="0" locked="0" layoutInCell="1" allowOverlap="1">
                <wp:simplePos x="0" y="0"/>
                <wp:positionH relativeFrom="column">
                  <wp:posOffset>2133600</wp:posOffset>
                </wp:positionH>
                <wp:positionV relativeFrom="paragraph">
                  <wp:posOffset>100965</wp:posOffset>
                </wp:positionV>
                <wp:extent cx="2227580" cy="1179195"/>
                <wp:effectExtent l="0" t="0" r="20320" b="20955"/>
                <wp:wrapNone/>
                <wp:docPr id="2" name="Zaoblený obdélník 2"/>
                <wp:cNvGraphicFramePr/>
                <a:graphic xmlns:a="http://schemas.openxmlformats.org/drawingml/2006/main">
                  <a:graphicData uri="http://schemas.microsoft.com/office/word/2010/wordprocessingShape">
                    <wps:wsp xmlns:wps="http://schemas.microsoft.com/office/word/2010/wordprocessingShape">
                      <wps:cNvSpPr/>
                      <wps:spPr>
                        <a:xfrm>
                          <a:off x="0" y="0"/>
                          <a:ext cx="2227580" cy="117919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05281E" w:rsidRPr="00771301" w:rsidP="0005281E" w14:textId="0F19812C">
                            <w:pPr>
                              <w:jc w:val="center"/>
                              <w:rPr>
                                <w:b/>
                              </w:rPr>
                            </w:pPr>
                            <w:r w:rsidRPr="00771301">
                              <w:rPr>
                                <w:b/>
                              </w:rPr>
                              <w:t>Gestor implementačního plánu</w:t>
                            </w:r>
                            <w:r>
                              <w:rPr>
                                <w:b/>
                              </w:rPr>
                              <w:t xml:space="preserve"> </w:t>
                            </w:r>
                            <w:r w:rsidRPr="00771301">
                              <w:rPr>
                                <w:b/>
                              </w:rPr>
                              <w:t>2.4.</w:t>
                            </w:r>
                            <w:r>
                              <w:rPr>
                                <w:b/>
                              </w:rPr>
                              <w:t xml:space="preserve"> a o</w:t>
                            </w:r>
                            <w:r w:rsidRPr="00771301">
                              <w:rPr>
                                <w:b/>
                              </w:rPr>
                              <w:t>dborný garant za ekonomiku zdravotní péče</w:t>
                            </w:r>
                          </w:p>
                          <w:p w:rsidR="00224636" w:rsidP="00224636" w14:textId="40E280EA">
                            <w:pPr>
                              <w:jc w:val="center"/>
                              <w:rPr>
                                <w:b/>
                              </w:rPr>
                            </w:pPr>
                          </w:p>
                          <w:p w:rsidR="0005281E" w:rsidP="0005281E" w14:textId="307CFF25">
                            <w:pPr>
                              <w:jc w:val="center"/>
                            </w:pPr>
                            <w:r>
                              <w:t>Vrchní ř</w:t>
                            </w:r>
                            <w:r w:rsidR="00CA43AF">
                              <w:t xml:space="preserve">editel </w:t>
                            </w:r>
                            <w:r>
                              <w:t>SE</w:t>
                            </w:r>
                          </w:p>
                          <w:p w:rsidR="0005281E" w:rsidRPr="00771301" w:rsidP="00224636" w14:textId="77777777">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2" o:spid="_x0000_s1026" style="width:175.4pt;height:92.85pt;margin-top:7.95pt;margin-left:168pt;mso-height-percent:0;mso-height-relative:margin;mso-width-percent:0;mso-width-relative:margin;mso-wrap-distance-bottom:0;mso-wrap-distance-left:9pt;mso-wrap-distance-right:9pt;mso-wrap-distance-top:0;mso-wrap-style:square;position:absolute;visibility:visible;v-text-anchor:middle;z-index:251662336" arcsize="10923f" fillcolor="#f79646" strokecolor="#974706" strokeweight="2pt">
                <v:textbox>
                  <w:txbxContent>
                    <w:p w:rsidR="0005281E" w:rsidRPr="00771301" w:rsidP="0005281E" w14:paraId="7EA2A6B6" w14:textId="0F19812C">
                      <w:pPr>
                        <w:jc w:val="center"/>
                        <w:rPr>
                          <w:b/>
                        </w:rPr>
                      </w:pPr>
                      <w:r w:rsidRPr="00771301">
                        <w:rPr>
                          <w:b/>
                        </w:rPr>
                        <w:t>Gestor implementačního plánu</w:t>
                      </w:r>
                      <w:r>
                        <w:rPr>
                          <w:b/>
                        </w:rPr>
                        <w:t xml:space="preserve"> </w:t>
                      </w:r>
                      <w:r w:rsidRPr="00771301">
                        <w:rPr>
                          <w:b/>
                        </w:rPr>
                        <w:t>2.4.</w:t>
                      </w:r>
                      <w:r>
                        <w:rPr>
                          <w:b/>
                        </w:rPr>
                        <w:t xml:space="preserve"> a o</w:t>
                      </w:r>
                      <w:r w:rsidRPr="00771301">
                        <w:rPr>
                          <w:b/>
                        </w:rPr>
                        <w:t>dborný garant za ekonomiku zdravotní péče</w:t>
                      </w:r>
                    </w:p>
                    <w:p w:rsidR="00224636" w:rsidP="00224636" w14:paraId="07FDDEC2" w14:textId="40E280EA">
                      <w:pPr>
                        <w:jc w:val="center"/>
                        <w:rPr>
                          <w:b/>
                        </w:rPr>
                      </w:pPr>
                    </w:p>
                    <w:p w:rsidR="0005281E" w:rsidP="0005281E" w14:paraId="6AD96F9A" w14:textId="307CFF25">
                      <w:pPr>
                        <w:jc w:val="center"/>
                      </w:pPr>
                      <w:r>
                        <w:t>Vrchní ř</w:t>
                      </w:r>
                      <w:r w:rsidR="00CA43AF">
                        <w:t xml:space="preserve">editel </w:t>
                      </w:r>
                      <w:r>
                        <w:t>SE</w:t>
                      </w:r>
                    </w:p>
                    <w:p w:rsidR="0005281E" w:rsidRPr="00771301" w:rsidP="00224636" w14:paraId="07ED768B" w14:textId="77777777">
                      <w:pPr>
                        <w:jc w:val="center"/>
                        <w:rPr>
                          <w:b/>
                        </w:rPr>
                      </w:pPr>
                    </w:p>
                  </w:txbxContent>
                </v:textbox>
              </v:roundrect>
            </w:pict>
          </mc:Fallback>
        </mc:AlternateContent>
      </w:r>
    </w:p>
    <w:p w:rsidR="00224636" w:rsidP="00224636" w14:paraId="386949BD" w14:textId="25E71EDD">
      <w:pPr>
        <w:autoSpaceDE w:val="0"/>
        <w:autoSpaceDN w:val="0"/>
        <w:adjustRightInd w:val="0"/>
        <w:jc w:val="both"/>
        <w:rPr>
          <w:rFonts w:asciiTheme="minorHAnsi" w:hAnsiTheme="minorHAnsi" w:cs="Arial"/>
          <w:b/>
          <w:sz w:val="20"/>
        </w:rPr>
      </w:pPr>
    </w:p>
    <w:p w:rsidR="00224636" w:rsidP="00224636" w14:paraId="3A3E96AD" w14:textId="322F96A9">
      <w:pPr>
        <w:autoSpaceDE w:val="0"/>
        <w:autoSpaceDN w:val="0"/>
        <w:adjustRightInd w:val="0"/>
        <w:jc w:val="both"/>
        <w:rPr>
          <w:rFonts w:asciiTheme="minorHAnsi" w:hAnsiTheme="minorHAnsi" w:cs="Arial"/>
          <w:b/>
          <w:sz w:val="20"/>
        </w:rPr>
      </w:pPr>
    </w:p>
    <w:p w:rsidR="00224636" w:rsidP="00224636" w14:paraId="0E273B79" w14:textId="30053162">
      <w:pPr>
        <w:autoSpaceDE w:val="0"/>
        <w:autoSpaceDN w:val="0"/>
        <w:adjustRightInd w:val="0"/>
        <w:jc w:val="both"/>
        <w:rPr>
          <w:rFonts w:asciiTheme="minorHAnsi" w:hAnsiTheme="minorHAnsi" w:cs="Arial"/>
          <w:b/>
          <w:sz w:val="20"/>
        </w:rPr>
      </w:pPr>
    </w:p>
    <w:p w:rsidR="00224636" w:rsidP="00224636" w14:paraId="12215585" w14:textId="4C73EA9C">
      <w:pPr>
        <w:autoSpaceDE w:val="0"/>
        <w:autoSpaceDN w:val="0"/>
        <w:adjustRightInd w:val="0"/>
        <w:jc w:val="both"/>
        <w:rPr>
          <w:rFonts w:asciiTheme="minorHAnsi" w:hAnsiTheme="minorHAnsi" w:cs="Arial"/>
          <w:b/>
          <w:sz w:val="20"/>
        </w:rPr>
      </w:pPr>
      <w:r>
        <w:rPr>
          <w:rFonts w:asciiTheme="minorHAnsi" w:hAnsiTheme="minorHAnsi" w:cs="Arial"/>
          <w:b/>
          <w:noProof/>
          <w:sz w:val="20"/>
        </w:rPr>
        <mc:AlternateContent>
          <mc:Choice Requires="wps">
            <w:drawing>
              <wp:anchor distT="0" distB="0" distL="114300" distR="114300" simplePos="0" relativeHeight="251685888" behindDoc="0" locked="0" layoutInCell="1" allowOverlap="1">
                <wp:simplePos x="0" y="0"/>
                <wp:positionH relativeFrom="column">
                  <wp:posOffset>4010024</wp:posOffset>
                </wp:positionH>
                <wp:positionV relativeFrom="paragraph">
                  <wp:posOffset>31114</wp:posOffset>
                </wp:positionV>
                <wp:extent cx="1152525" cy="333375"/>
                <wp:effectExtent l="57150" t="57150" r="9525" b="123825"/>
                <wp:wrapNone/>
                <wp:docPr id="36" name="Přímá spojnice se šipkou 36"/>
                <wp:cNvGraphicFramePr/>
                <a:graphic xmlns:a="http://schemas.openxmlformats.org/drawingml/2006/main">
                  <a:graphicData uri="http://schemas.microsoft.com/office/word/2010/wordprocessingShape">
                    <wps:wsp xmlns:wps="http://schemas.microsoft.com/office/word/2010/wordprocessingShape">
                      <wps:cNvCnPr/>
                      <wps:spPr>
                        <a:xfrm flipH="1">
                          <a:off x="0" y="0"/>
                          <a:ext cx="1152525" cy="333375"/>
                        </a:xfrm>
                        <a:prstGeom prst="straightConnector1">
                          <a:avLst/>
                        </a:prstGeom>
                        <a:ln>
                          <a:headEnd type="arrow"/>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36" o:spid="_x0000_s1027" type="#_x0000_t32" style="width:90.75pt;height:26.25pt;margin-top:2.45pt;margin-left:315.75pt;flip:x;mso-height-percent:0;mso-height-relative:margin;mso-width-percent:0;mso-width-relative:margin;mso-wrap-distance-bottom:0;mso-wrap-distance-left:9pt;mso-wrap-distance-right:9pt;mso-wrap-distance-top:0;mso-wrap-style:square;position:absolute;visibility:visible;z-index:251686912" strokecolor="#c0504d" strokeweight="2pt">
                <v:stroke startarrow="open" endarrow="open"/>
                <v:shadow on="t" color="black" opacity="24903f" origin=",0.5" offset="0,1.57pt"/>
              </v:shape>
            </w:pict>
          </mc:Fallback>
        </mc:AlternateContent>
      </w:r>
    </w:p>
    <w:p w:rsidR="00224636" w:rsidP="00224636" w14:paraId="23DA8A83" w14:textId="4FC82658">
      <w:pPr>
        <w:autoSpaceDE w:val="0"/>
        <w:autoSpaceDN w:val="0"/>
        <w:adjustRightInd w:val="0"/>
        <w:jc w:val="both"/>
        <w:rPr>
          <w:rFonts w:asciiTheme="minorHAnsi" w:hAnsiTheme="minorHAnsi" w:cs="Arial"/>
          <w:b/>
          <w:sz w:val="20"/>
        </w:rPr>
      </w:pPr>
    </w:p>
    <w:p w:rsidR="00224636" w:rsidP="00224636" w14:paraId="12008A1A" w14:textId="77777777">
      <w:pPr>
        <w:autoSpaceDE w:val="0"/>
        <w:autoSpaceDN w:val="0"/>
        <w:adjustRightInd w:val="0"/>
        <w:jc w:val="both"/>
        <w:rPr>
          <w:rFonts w:asciiTheme="minorHAnsi" w:hAnsiTheme="minorHAnsi" w:cs="Arial"/>
          <w:b/>
          <w:sz w:val="20"/>
        </w:rPr>
      </w:pPr>
    </w:p>
    <w:p w:rsidR="00224636" w:rsidP="00224636" w14:paraId="39BEB800" w14:textId="3793F05F">
      <w:pPr>
        <w:autoSpaceDE w:val="0"/>
        <w:autoSpaceDN w:val="0"/>
        <w:adjustRightInd w:val="0"/>
        <w:jc w:val="both"/>
        <w:rPr>
          <w:rFonts w:asciiTheme="minorHAnsi" w:hAnsiTheme="minorHAnsi" w:cs="Arial"/>
          <w:b/>
          <w:sz w:val="20"/>
        </w:rPr>
      </w:pPr>
      <w:r>
        <w:rPr>
          <w:rFonts w:asciiTheme="minorHAnsi" w:hAnsiTheme="minorHAnsi" w:cs="Arial"/>
          <w:b/>
          <w:noProof/>
          <w:sz w:val="20"/>
        </w:rPr>
        <mc:AlternateContent>
          <mc:Choice Requires="wps">
            <w:drawing>
              <wp:anchor distT="0" distB="0" distL="114300" distR="114300" simplePos="0" relativeHeight="251683840" behindDoc="0" locked="0" layoutInCell="1" allowOverlap="1">
                <wp:simplePos x="0" y="0"/>
                <wp:positionH relativeFrom="column">
                  <wp:posOffset>4248785</wp:posOffset>
                </wp:positionH>
                <wp:positionV relativeFrom="paragraph">
                  <wp:posOffset>55245</wp:posOffset>
                </wp:positionV>
                <wp:extent cx="384175" cy="514350"/>
                <wp:effectExtent l="57150" t="38100" r="73025" b="95250"/>
                <wp:wrapNone/>
                <wp:docPr id="35" name="Přímá spojnice se šipkou 35"/>
                <wp:cNvGraphicFramePr/>
                <a:graphic xmlns:a="http://schemas.openxmlformats.org/drawingml/2006/main">
                  <a:graphicData uri="http://schemas.microsoft.com/office/word/2010/wordprocessingShape">
                    <wps:wsp xmlns:wps="http://schemas.microsoft.com/office/word/2010/wordprocessingShape">
                      <wps:cNvCnPr/>
                      <wps:spPr>
                        <a:xfrm flipH="1" flipV="1">
                          <a:off x="0" y="0"/>
                          <a:ext cx="384175" cy="514350"/>
                        </a:xfrm>
                        <a:prstGeom prst="straightConnector1">
                          <a:avLst/>
                        </a:prstGeom>
                        <a:ln>
                          <a:headEnd type="arrow"/>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35" o:spid="_x0000_s1028" type="#_x0000_t32" style="width:30.25pt;height:40.5pt;margin-top:4.35pt;margin-left:334.55pt;flip:x y;mso-height-percent:0;mso-height-relative:margin;mso-width-percent:0;mso-width-relative:margin;mso-wrap-distance-bottom:0;mso-wrap-distance-left:9pt;mso-wrap-distance-right:9pt;mso-wrap-distance-top:0;mso-wrap-style:square;position:absolute;visibility:visible;z-index:251684864" strokecolor="#c0504d" strokeweight="2pt">
                <v:stroke startarrow="open" endarrow="open"/>
                <v:shadow on="t" color="black" opacity="24903f" origin=",0.5" offset="0,1.57pt"/>
              </v:shape>
            </w:pict>
          </mc:Fallback>
        </mc:AlternateContent>
      </w:r>
      <w:r w:rsidRPr="00771301">
        <w:rPr>
          <w:rFonts w:ascii="Arial" w:hAnsi="Arial" w:cs="Arial"/>
          <w:b/>
          <w:noProof/>
          <w:sz w:val="20"/>
        </w:rPr>
        <mc:AlternateContent>
          <mc:Choice Requires="wps">
            <w:drawing>
              <wp:anchor distT="0" distB="0" distL="114300" distR="114300" simplePos="0" relativeHeight="251663360" behindDoc="0" locked="0" layoutInCell="1" allowOverlap="1">
                <wp:simplePos x="0" y="0"/>
                <wp:positionH relativeFrom="column">
                  <wp:posOffset>1231900</wp:posOffset>
                </wp:positionH>
                <wp:positionV relativeFrom="paragraph">
                  <wp:posOffset>151130</wp:posOffset>
                </wp:positionV>
                <wp:extent cx="1436370" cy="721995"/>
                <wp:effectExtent l="0" t="0" r="11430" b="20955"/>
                <wp:wrapNone/>
                <wp:docPr id="8" name="Zaoblený obdélník 8"/>
                <wp:cNvGraphicFramePr/>
                <a:graphic xmlns:a="http://schemas.openxmlformats.org/drawingml/2006/main">
                  <a:graphicData uri="http://schemas.microsoft.com/office/word/2010/wordprocessingShape">
                    <wps:wsp xmlns:wps="http://schemas.microsoft.com/office/word/2010/wordprocessingShape">
                      <wps:cNvSpPr/>
                      <wps:spPr>
                        <a:xfrm>
                          <a:off x="0" y="0"/>
                          <a:ext cx="1436370" cy="72199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224636" w:rsidRPr="00771301" w:rsidP="00224636" w14:textId="77777777">
                            <w:pPr>
                              <w:jc w:val="center"/>
                              <w:rPr>
                                <w:b/>
                              </w:rPr>
                            </w:pPr>
                            <w:r w:rsidRPr="00771301">
                              <w:rPr>
                                <w:b/>
                              </w:rPr>
                              <w:t>Odborný garant za zdravot</w:t>
                            </w:r>
                            <w:r>
                              <w:rPr>
                                <w:b/>
                              </w:rPr>
                              <w:t>ní</w:t>
                            </w:r>
                          </w:p>
                          <w:p w:rsidR="00224636" w:rsidRPr="00771301" w:rsidP="00224636" w14:textId="77777777">
                            <w:pPr>
                              <w:jc w:val="center"/>
                              <w:rPr>
                                <w:b/>
                              </w:rPr>
                            </w:pPr>
                            <w:r w:rsidRPr="00771301">
                              <w:rPr>
                                <w:b/>
                              </w:rPr>
                              <w:t xml:space="preserve"> péči</w:t>
                            </w:r>
                          </w:p>
                          <w:p w:rsidR="00224636" w:rsidP="00224636"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8" o:spid="_x0000_s1029" style="width:113.1pt;height:56.85pt;margin-top:11.9pt;margin-left:97pt;mso-height-percent:0;mso-height-relative:margin;mso-width-percent:0;mso-width-relative:margin;mso-wrap-distance-bottom:0;mso-wrap-distance-left:9pt;mso-wrap-distance-right:9pt;mso-wrap-distance-top:0;mso-wrap-style:square;position:absolute;visibility:visible;v-text-anchor:middle;z-index:251664384" arcsize="10923f" fillcolor="#f79646" strokecolor="#974706" strokeweight="2pt">
                <v:textbox>
                  <w:txbxContent>
                    <w:p w:rsidR="00224636" w:rsidRPr="00771301" w:rsidP="00224636" w14:paraId="1F47000C" w14:textId="77777777">
                      <w:pPr>
                        <w:jc w:val="center"/>
                        <w:rPr>
                          <w:b/>
                        </w:rPr>
                      </w:pPr>
                      <w:r w:rsidRPr="00771301">
                        <w:rPr>
                          <w:b/>
                        </w:rPr>
                        <w:t>Odborný garant za zdravot</w:t>
                      </w:r>
                      <w:r>
                        <w:rPr>
                          <w:b/>
                        </w:rPr>
                        <w:t>ní</w:t>
                      </w:r>
                    </w:p>
                    <w:p w:rsidR="00224636" w:rsidRPr="00771301" w:rsidP="00224636" w14:paraId="01D991D2" w14:textId="77777777">
                      <w:pPr>
                        <w:jc w:val="center"/>
                        <w:rPr>
                          <w:b/>
                        </w:rPr>
                      </w:pPr>
                      <w:r w:rsidRPr="00771301">
                        <w:rPr>
                          <w:b/>
                        </w:rPr>
                        <w:t xml:space="preserve"> péči</w:t>
                      </w:r>
                    </w:p>
                    <w:p w:rsidR="00224636" w:rsidP="00224636" w14:paraId="12BBE761" w14:textId="77777777">
                      <w:pPr>
                        <w:jc w:val="center"/>
                      </w:pPr>
                    </w:p>
                  </w:txbxContent>
                </v:textbox>
              </v:roundrect>
            </w:pict>
          </mc:Fallback>
        </mc:AlternateContent>
      </w:r>
    </w:p>
    <w:p w:rsidR="00224636" w:rsidP="00224636" w14:paraId="64A5A673" w14:textId="5D3032A5">
      <w:pPr>
        <w:autoSpaceDE w:val="0"/>
        <w:autoSpaceDN w:val="0"/>
        <w:adjustRightInd w:val="0"/>
        <w:jc w:val="both"/>
        <w:rPr>
          <w:rFonts w:asciiTheme="minorHAnsi" w:hAnsiTheme="minorHAnsi" w:cs="Arial"/>
          <w:b/>
          <w:sz w:val="20"/>
        </w:rPr>
      </w:pPr>
      <w:r>
        <w:rPr>
          <w:rFonts w:asciiTheme="minorHAnsi" w:hAnsiTheme="minorHAnsi" w:cs="Arial"/>
          <w:b/>
          <w:noProof/>
          <w:sz w:val="20"/>
        </w:rPr>
        <mc:AlternateContent>
          <mc:Choice Requires="wps">
            <w:drawing>
              <wp:anchor distT="0" distB="0" distL="114300" distR="114300" simplePos="0" relativeHeight="251687936" behindDoc="0" locked="0" layoutInCell="1" allowOverlap="1">
                <wp:simplePos x="0" y="0"/>
                <wp:positionH relativeFrom="column">
                  <wp:posOffset>3838575</wp:posOffset>
                </wp:positionH>
                <wp:positionV relativeFrom="paragraph">
                  <wp:posOffset>20320</wp:posOffset>
                </wp:positionV>
                <wp:extent cx="857250" cy="2257425"/>
                <wp:effectExtent l="57150" t="19050" r="76200" b="85725"/>
                <wp:wrapNone/>
                <wp:docPr id="1944351231" name="Přímá spojnice 1944351231"/>
                <wp:cNvGraphicFramePr/>
                <a:graphic xmlns:a="http://schemas.openxmlformats.org/drawingml/2006/main">
                  <a:graphicData uri="http://schemas.microsoft.com/office/word/2010/wordprocessingShape">
                    <wps:wsp xmlns:wps="http://schemas.microsoft.com/office/word/2010/wordprocessingShape">
                      <wps:cNvCnPr/>
                      <wps:spPr>
                        <a:xfrm>
                          <a:off x="0" y="0"/>
                          <a:ext cx="857250" cy="225742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1944351231" o:spid="_x0000_s1030" style="mso-height-percent:0;mso-height-relative:margin;mso-width-percent:0;mso-width-relative:margin;mso-wrap-distance-bottom:0;mso-wrap-distance-left:9pt;mso-wrap-distance-right:9pt;mso-wrap-distance-top:0;mso-wrap-style:square;position:absolute;visibility:visible;z-index:251688960" from="302.25pt,1.6pt" to="369.75pt,179.35pt" strokecolor="#4f81bd" strokeweight="2pt">
                <v:shadow on="t" color="black" opacity="24903f" origin=",0.5" offset="0,1.57pt"/>
              </v:line>
            </w:pict>
          </mc:Fallback>
        </mc:AlternateContent>
      </w:r>
      <w:r>
        <w:rPr>
          <w:rFonts w:asciiTheme="minorHAnsi" w:hAnsiTheme="minorHAnsi" w:cs="Arial"/>
          <w:b/>
          <w:noProof/>
          <w:sz w:val="20"/>
        </w:rPr>
        <mc:AlternateContent>
          <mc:Choice Requires="wps">
            <w:drawing>
              <wp:anchor distT="0" distB="0" distL="114300" distR="114300" simplePos="0" relativeHeight="251659264" behindDoc="0" locked="0" layoutInCell="1" allowOverlap="1">
                <wp:simplePos x="0" y="0"/>
                <wp:positionH relativeFrom="column">
                  <wp:posOffset>3619499</wp:posOffset>
                </wp:positionH>
                <wp:positionV relativeFrom="paragraph">
                  <wp:posOffset>29845</wp:posOffset>
                </wp:positionV>
                <wp:extent cx="19050" cy="2543175"/>
                <wp:effectExtent l="57150" t="19050" r="76200" b="85725"/>
                <wp:wrapNone/>
                <wp:docPr id="30" name="Přímá spojnice 30"/>
                <wp:cNvGraphicFramePr/>
                <a:graphic xmlns:a="http://schemas.openxmlformats.org/drawingml/2006/main">
                  <a:graphicData uri="http://schemas.microsoft.com/office/word/2010/wordprocessingShape">
                    <wps:wsp xmlns:wps="http://schemas.microsoft.com/office/word/2010/wordprocessingShape">
                      <wps:cNvCnPr/>
                      <wps:spPr>
                        <a:xfrm flipH="1">
                          <a:off x="0" y="0"/>
                          <a:ext cx="19050" cy="254317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30" o:spid="_x0000_s1031" style="flip:x;mso-height-percent:0;mso-height-relative:margin;mso-width-percent:0;mso-width-relative:margin;mso-wrap-distance-bottom:0;mso-wrap-distance-left:9pt;mso-wrap-distance-right:9pt;mso-wrap-distance-top:0;mso-wrap-style:square;position:absolute;visibility:visible;z-index:251660288" from="285pt,2.35pt" to="286.5pt,202.6pt" strokecolor="#4f81bd" strokeweight="2pt">
                <v:shadow on="t" color="black" opacity="24903f" origin=",0.5" offset="0,1.57pt"/>
              </v:line>
            </w:pict>
          </mc:Fallback>
        </mc:AlternateContent>
      </w:r>
      <w:r>
        <w:rPr>
          <w:rFonts w:asciiTheme="minorHAnsi" w:hAnsiTheme="minorHAnsi" w:cs="Arial"/>
          <w:b/>
          <w:noProof/>
          <w:sz w:val="20"/>
        </w:rPr>
        <mc:AlternateContent>
          <mc:Choice Requires="wps">
            <w:drawing>
              <wp:anchor distT="0" distB="0" distL="114300" distR="114300" simplePos="0" relativeHeight="251675648" behindDoc="0" locked="0" layoutInCell="1" allowOverlap="1">
                <wp:simplePos x="0" y="0"/>
                <wp:positionH relativeFrom="column">
                  <wp:posOffset>2702560</wp:posOffset>
                </wp:positionH>
                <wp:positionV relativeFrom="paragraph">
                  <wp:posOffset>30480</wp:posOffset>
                </wp:positionV>
                <wp:extent cx="353060" cy="222250"/>
                <wp:effectExtent l="38100" t="38100" r="46990" b="101600"/>
                <wp:wrapNone/>
                <wp:docPr id="23" name="Přímá spojnice se šipkou 23"/>
                <wp:cNvGraphicFramePr/>
                <a:graphic xmlns:a="http://schemas.openxmlformats.org/drawingml/2006/main">
                  <a:graphicData uri="http://schemas.microsoft.com/office/word/2010/wordprocessingShape">
                    <wps:wsp xmlns:wps="http://schemas.microsoft.com/office/word/2010/wordprocessingShape">
                      <wps:cNvCnPr/>
                      <wps:spPr>
                        <a:xfrm flipV="1">
                          <a:off x="0" y="0"/>
                          <a:ext cx="353060" cy="222250"/>
                        </a:xfrm>
                        <a:prstGeom prst="straightConnector1">
                          <a:avLst/>
                        </a:prstGeom>
                        <a:ln>
                          <a:headEnd type="arrow"/>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23" o:spid="_x0000_s1032" type="#_x0000_t32" style="width:27.8pt;height:17.5pt;margin-top:2.4pt;margin-left:212.8pt;flip:y;mso-height-percent:0;mso-height-relative:margin;mso-width-percent:0;mso-width-relative:margin;mso-wrap-distance-bottom:0;mso-wrap-distance-left:9pt;mso-wrap-distance-right:9pt;mso-wrap-distance-top:0;mso-wrap-style:square;position:absolute;visibility:visible;z-index:251676672" strokecolor="#f79646" strokeweight="2pt">
                <v:stroke startarrow="open" endarrow="open"/>
                <v:shadow on="t" color="black" opacity="24903f" origin=",0.5" offset="0,1.57pt"/>
              </v:shape>
            </w:pict>
          </mc:Fallback>
        </mc:AlternateContent>
      </w:r>
      <w:r>
        <w:rPr>
          <w:rFonts w:asciiTheme="minorHAnsi" w:hAnsiTheme="minorHAnsi" w:cs="Arial"/>
          <w:b/>
          <w:noProof/>
          <w:sz w:val="20"/>
        </w:rPr>
        <mc:AlternateContent>
          <mc:Choice Requires="wps">
            <w:drawing>
              <wp:anchor distT="0" distB="0" distL="114300" distR="114300" simplePos="0" relativeHeight="251677696" behindDoc="0" locked="0" layoutInCell="1" allowOverlap="1">
                <wp:simplePos x="0" y="0"/>
                <wp:positionH relativeFrom="column">
                  <wp:posOffset>3517900</wp:posOffset>
                </wp:positionH>
                <wp:positionV relativeFrom="paragraph">
                  <wp:posOffset>29845</wp:posOffset>
                </wp:positionV>
                <wp:extent cx="321945" cy="222250"/>
                <wp:effectExtent l="57150" t="38100" r="78105" b="101600"/>
                <wp:wrapNone/>
                <wp:docPr id="24" name="Přímá spojnice se šipkou 24"/>
                <wp:cNvGraphicFramePr/>
                <a:graphic xmlns:a="http://schemas.openxmlformats.org/drawingml/2006/main">
                  <a:graphicData uri="http://schemas.microsoft.com/office/word/2010/wordprocessingShape">
                    <wps:wsp xmlns:wps="http://schemas.microsoft.com/office/word/2010/wordprocessingShape">
                      <wps:cNvCnPr/>
                      <wps:spPr>
                        <a:xfrm>
                          <a:off x="0" y="0"/>
                          <a:ext cx="321945" cy="222250"/>
                        </a:xfrm>
                        <a:prstGeom prst="straightConnector1">
                          <a:avLst/>
                        </a:prstGeom>
                        <a:ln>
                          <a:headEnd type="arrow"/>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24" o:spid="_x0000_s1033" type="#_x0000_t32" style="width:25.35pt;height:17.5pt;margin-top:2.35pt;margin-left:277pt;mso-height-percent:0;mso-height-relative:margin;mso-width-percent:0;mso-width-relative:margin;mso-wrap-distance-bottom:0;mso-wrap-distance-left:9pt;mso-wrap-distance-right:9pt;mso-wrap-distance-top:0;mso-wrap-style:square;position:absolute;visibility:visible;z-index:251678720" strokecolor="#f79646" strokeweight="2pt">
                <v:stroke startarrow="open" endarrow="open"/>
                <v:shadow on="t" color="black" opacity="24903f" origin=",0.5" offset="0,1.57pt"/>
              </v:shape>
            </w:pict>
          </mc:Fallback>
        </mc:AlternateContent>
      </w:r>
    </w:p>
    <w:p w:rsidR="00224636" w:rsidRPr="00771301" w:rsidP="00224636" w14:paraId="41EF6A6F" w14:textId="3FC4D2C3">
      <w:pPr>
        <w:autoSpaceDE w:val="0"/>
        <w:autoSpaceDN w:val="0"/>
        <w:adjustRightInd w:val="0"/>
        <w:jc w:val="both"/>
        <w:rPr>
          <w:rFonts w:ascii="Arial" w:hAnsi="Arial" w:cs="Arial"/>
          <w:b/>
          <w:sz w:val="20"/>
        </w:rPr>
      </w:pPr>
      <w:r>
        <w:rPr>
          <w:rFonts w:asciiTheme="minorHAnsi" w:hAnsiTheme="minorHAnsi" w:cs="Arial"/>
          <w:b/>
          <w:noProof/>
          <w:sz w:val="20"/>
        </w:rPr>
        <mc:AlternateContent>
          <mc:Choice Requires="wps">
            <w:drawing>
              <wp:anchor distT="0" distB="0" distL="114300" distR="114300" simplePos="0" relativeHeight="251679744" behindDoc="0" locked="0" layoutInCell="1" allowOverlap="1">
                <wp:simplePos x="0" y="0"/>
                <wp:positionH relativeFrom="column">
                  <wp:posOffset>2703830</wp:posOffset>
                </wp:positionH>
                <wp:positionV relativeFrom="paragraph">
                  <wp:posOffset>128905</wp:posOffset>
                </wp:positionV>
                <wp:extent cx="1136650" cy="0"/>
                <wp:effectExtent l="57150" t="76200" r="25400" b="152400"/>
                <wp:wrapNone/>
                <wp:docPr id="25" name="Přímá spojnice se šipkou 25"/>
                <wp:cNvGraphicFramePr/>
                <a:graphic xmlns:a="http://schemas.openxmlformats.org/drawingml/2006/main">
                  <a:graphicData uri="http://schemas.microsoft.com/office/word/2010/wordprocessingShape">
                    <wps:wsp xmlns:wps="http://schemas.microsoft.com/office/word/2010/wordprocessingShape">
                      <wps:cNvCnPr/>
                      <wps:spPr>
                        <a:xfrm>
                          <a:off x="0" y="0"/>
                          <a:ext cx="1136650" cy="0"/>
                        </a:xfrm>
                        <a:prstGeom prst="straightConnector1">
                          <a:avLst/>
                        </a:prstGeom>
                        <a:ln>
                          <a:headEnd type="arrow"/>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25" o:spid="_x0000_s1034" type="#_x0000_t32" style="width:89.5pt;height:0;margin-top:10.15pt;margin-left:212.9pt;mso-height-percent:0;mso-height-relative:margin;mso-width-percent:0;mso-width-relative:margin;mso-wrap-distance-bottom:0;mso-wrap-distance-left:9pt;mso-wrap-distance-right:9pt;mso-wrap-distance-top:0;mso-wrap-style:square;position:absolute;visibility:visible;z-index:251680768" strokecolor="#f79646" strokeweight="2pt">
                <v:stroke startarrow="open" endarrow="open"/>
                <v:shadow on="t" color="black" opacity="24903f" origin=",0.5" offset="0,1.57pt"/>
              </v:shape>
            </w:pict>
          </mc:Fallback>
        </mc:AlternateContent>
      </w:r>
    </w:p>
    <w:p w:rsidR="00224636" w:rsidRPr="00771301" w:rsidP="00224636" w14:paraId="18D30A4E" w14:textId="25CBAF64">
      <w:pPr>
        <w:autoSpaceDE w:val="0"/>
        <w:autoSpaceDN w:val="0"/>
        <w:adjustRightInd w:val="0"/>
        <w:jc w:val="both"/>
        <w:rPr>
          <w:rFonts w:ascii="Arial" w:hAnsi="Arial" w:cs="Arial"/>
          <w:b/>
          <w:sz w:val="20"/>
        </w:rPr>
      </w:pPr>
    </w:p>
    <w:p w:rsidR="00224636" w:rsidRPr="00771301" w:rsidP="00224636" w14:paraId="733F0DFA" w14:textId="7A7D1579">
      <w:pPr>
        <w:autoSpaceDE w:val="0"/>
        <w:autoSpaceDN w:val="0"/>
        <w:adjustRightInd w:val="0"/>
        <w:jc w:val="both"/>
        <w:rPr>
          <w:rFonts w:ascii="Arial" w:hAnsi="Arial" w:cs="Arial"/>
          <w:b/>
          <w:sz w:val="20"/>
        </w:rPr>
      </w:pPr>
      <w:r w:rsidRPr="00771301">
        <w:rPr>
          <w:rFonts w:ascii="Arial" w:hAnsi="Arial" w:cs="Arial"/>
          <w:b/>
          <w:noProof/>
          <w:sz w:val="20"/>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1905</wp:posOffset>
                </wp:positionV>
                <wp:extent cx="2112645" cy="967740"/>
                <wp:effectExtent l="0" t="0" r="20955" b="22860"/>
                <wp:wrapNone/>
                <wp:docPr id="21" name="Zaoblený obdélník 21"/>
                <wp:cNvGraphicFramePr/>
                <a:graphic xmlns:a="http://schemas.openxmlformats.org/drawingml/2006/main">
                  <a:graphicData uri="http://schemas.microsoft.com/office/word/2010/wordprocessingShape">
                    <wps:wsp xmlns:wps="http://schemas.microsoft.com/office/word/2010/wordprocessingShape">
                      <wps:cNvSpPr/>
                      <wps:spPr>
                        <a:xfrm>
                          <a:off x="0" y="0"/>
                          <a:ext cx="2112645" cy="967740"/>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224636" w:rsidP="00224636" w14:textId="77777777">
                            <w:pPr>
                              <w:jc w:val="center"/>
                            </w:pPr>
                            <w:r>
                              <w:t>Spolupráce zejména se</w:t>
                            </w:r>
                          </w:p>
                          <w:p w:rsidR="00224636" w:rsidP="00224636" w14:textId="77777777">
                            <w:pPr>
                              <w:jc w:val="center"/>
                            </w:pPr>
                            <w:r>
                              <w:t xml:space="preserve"> zdravotními pojišťovnami,</w:t>
                            </w:r>
                          </w:p>
                          <w:p w:rsidR="00224636" w:rsidP="00224636" w14:textId="77777777">
                            <w:pPr>
                              <w:jc w:val="center"/>
                            </w:pPr>
                            <w:r>
                              <w:t xml:space="preserve"> MFČR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21" o:spid="_x0000_s1035" style="width:166.35pt;height:76.2pt;margin-top:0.15pt;margin-left:115.15pt;mso-height-percent:0;mso-height-relative:margin;mso-position-horizontal:right;mso-position-horizontal-relative:margin;mso-width-percent:0;mso-width-relative:margin;mso-wrap-distance-bottom:0;mso-wrap-distance-left:9pt;mso-wrap-distance-right:9pt;mso-wrap-distance-top:0;mso-wrap-style:square;position:absolute;visibility:visible;v-text-anchor:middle;z-index:251672576" arcsize="10923f" fillcolor="#c0504d" strokecolor="#622423" strokeweight="2pt">
                <v:textbox>
                  <w:txbxContent>
                    <w:p w:rsidR="00224636" w:rsidP="00224636" w14:paraId="2ECF9E51" w14:textId="77777777">
                      <w:pPr>
                        <w:jc w:val="center"/>
                      </w:pPr>
                      <w:r>
                        <w:t>Spolupráce zejména se</w:t>
                      </w:r>
                    </w:p>
                    <w:p w:rsidR="00224636" w:rsidP="00224636" w14:paraId="6DF95DB8" w14:textId="77777777">
                      <w:pPr>
                        <w:jc w:val="center"/>
                      </w:pPr>
                      <w:r>
                        <w:t xml:space="preserve"> zdravotními pojišťovnami,</w:t>
                      </w:r>
                    </w:p>
                    <w:p w:rsidR="00224636" w:rsidP="00224636" w14:paraId="128D42F3" w14:textId="77777777">
                      <w:pPr>
                        <w:jc w:val="center"/>
                      </w:pPr>
                      <w:r>
                        <w:t xml:space="preserve"> MFČR</w:t>
                      </w:r>
                    </w:p>
                  </w:txbxContent>
                </v:textbox>
                <w10:wrap anchorx="margin"/>
              </v:roundrect>
            </w:pict>
          </mc:Fallback>
        </mc:AlternateContent>
      </w:r>
      <w:r>
        <w:rPr>
          <w:rFonts w:asciiTheme="minorHAnsi" w:hAnsiTheme="minorHAnsi" w:cs="Arial"/>
          <w:b/>
          <w:noProof/>
          <w:sz w:val="20"/>
        </w:rPr>
        <mc:AlternateContent>
          <mc:Choice Requires="wps">
            <w:drawing>
              <wp:anchor distT="0" distB="0" distL="114300" distR="114300" simplePos="0" relativeHeight="251681792" behindDoc="0" locked="0" layoutInCell="1" allowOverlap="1">
                <wp:simplePos x="0" y="0"/>
                <wp:positionH relativeFrom="column">
                  <wp:posOffset>1343943</wp:posOffset>
                </wp:positionH>
                <wp:positionV relativeFrom="paragraph">
                  <wp:posOffset>67716</wp:posOffset>
                </wp:positionV>
                <wp:extent cx="437990" cy="421960"/>
                <wp:effectExtent l="57150" t="38100" r="57785" b="92710"/>
                <wp:wrapNone/>
                <wp:docPr id="32" name="Přímá spojnice se šipkou 32"/>
                <wp:cNvGraphicFramePr/>
                <a:graphic xmlns:a="http://schemas.openxmlformats.org/drawingml/2006/main">
                  <a:graphicData uri="http://schemas.microsoft.com/office/word/2010/wordprocessingShape">
                    <wps:wsp xmlns:wps="http://schemas.microsoft.com/office/word/2010/wordprocessingShape">
                      <wps:cNvCnPr/>
                      <wps:spPr>
                        <a:xfrm flipV="1">
                          <a:off x="0" y="0"/>
                          <a:ext cx="437990" cy="421960"/>
                        </a:xfrm>
                        <a:prstGeom prst="straightConnector1">
                          <a:avLst/>
                        </a:prstGeom>
                        <a:ln>
                          <a:headEnd type="arrow"/>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32" o:spid="_x0000_s1036" type="#_x0000_t32" style="width:34.5pt;height:33.25pt;margin-top:5.35pt;margin-left:105.8pt;flip:y;mso-height-percent:0;mso-height-relative:margin;mso-width-percent:0;mso-width-relative:margin;mso-wrap-distance-bottom:0;mso-wrap-distance-left:9pt;mso-wrap-distance-right:9pt;mso-wrap-distance-top:0;mso-wrap-style:square;position:absolute;visibility:visible;z-index:251682816" strokecolor="#c0504d" strokeweight="2pt">
                <v:stroke startarrow="open" endarrow="open"/>
                <v:shadow on="t" color="black" opacity="24903f" origin=",0.5" offset="0,1.57pt"/>
              </v:shape>
            </w:pict>
          </mc:Fallback>
        </mc:AlternateContent>
      </w:r>
    </w:p>
    <w:p w:rsidR="00224636" w:rsidRPr="00771301" w:rsidP="00224636" w14:paraId="55082023" w14:textId="6E0EAC60">
      <w:pPr>
        <w:autoSpaceDE w:val="0"/>
        <w:autoSpaceDN w:val="0"/>
        <w:adjustRightInd w:val="0"/>
        <w:jc w:val="both"/>
        <w:rPr>
          <w:rFonts w:ascii="Arial" w:hAnsi="Arial" w:cs="Arial"/>
          <w:b/>
          <w:sz w:val="20"/>
        </w:rPr>
      </w:pPr>
    </w:p>
    <w:p w:rsidR="00224636" w:rsidRPr="00771301" w:rsidP="00224636" w14:paraId="33C5C358" w14:textId="57D6E94F">
      <w:pPr>
        <w:autoSpaceDE w:val="0"/>
        <w:autoSpaceDN w:val="0"/>
        <w:adjustRightInd w:val="0"/>
        <w:jc w:val="both"/>
        <w:rPr>
          <w:rFonts w:ascii="Arial" w:hAnsi="Arial" w:cs="Arial"/>
          <w:b/>
          <w:sz w:val="20"/>
        </w:rPr>
      </w:pPr>
    </w:p>
    <w:p w:rsidR="00224636" w:rsidRPr="00771301" w:rsidP="00224636" w14:paraId="44E3DEA3" w14:textId="11A6FA56">
      <w:pPr>
        <w:autoSpaceDE w:val="0"/>
        <w:autoSpaceDN w:val="0"/>
        <w:adjustRightInd w:val="0"/>
        <w:jc w:val="both"/>
        <w:rPr>
          <w:rFonts w:ascii="Arial" w:hAnsi="Arial" w:cs="Arial"/>
          <w:b/>
          <w:sz w:val="20"/>
        </w:rPr>
      </w:pPr>
      <w:r w:rsidRPr="00771301">
        <w:rPr>
          <w:rFonts w:ascii="Arial" w:hAnsi="Arial" w:cs="Arial"/>
          <w:b/>
          <w:noProof/>
          <w:sz w:val="20"/>
        </w:rPr>
        <mc:AlternateContent>
          <mc:Choice Requires="wps">
            <w:drawing>
              <wp:anchor distT="0" distB="0" distL="114300" distR="114300" simplePos="0" relativeHeight="251669504" behindDoc="0" locked="0" layoutInCell="1" allowOverlap="1">
                <wp:simplePos x="0" y="0"/>
                <wp:positionH relativeFrom="column">
                  <wp:posOffset>-198755</wp:posOffset>
                </wp:positionH>
                <wp:positionV relativeFrom="paragraph">
                  <wp:posOffset>175895</wp:posOffset>
                </wp:positionV>
                <wp:extent cx="2289810" cy="1123950"/>
                <wp:effectExtent l="0" t="0" r="15240" b="19050"/>
                <wp:wrapNone/>
                <wp:docPr id="20" name="Zaoblený obdélník 20"/>
                <wp:cNvGraphicFramePr/>
                <a:graphic xmlns:a="http://schemas.openxmlformats.org/drawingml/2006/main">
                  <a:graphicData uri="http://schemas.microsoft.com/office/word/2010/wordprocessingShape">
                    <wps:wsp xmlns:wps="http://schemas.microsoft.com/office/word/2010/wordprocessingShape">
                      <wps:cNvSpPr/>
                      <wps:spPr>
                        <a:xfrm>
                          <a:off x="0" y="0"/>
                          <a:ext cx="2289810" cy="1123950"/>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224636" w:rsidP="00224636" w14:textId="77777777">
                            <w:pPr>
                              <w:jc w:val="center"/>
                            </w:pPr>
                            <w:r>
                              <w:t>Spolupráce zejména s</w:t>
                            </w:r>
                          </w:p>
                          <w:p w:rsidR="00224636" w:rsidP="00224636" w14:textId="77777777">
                            <w:pPr>
                              <w:jc w:val="center"/>
                            </w:pPr>
                            <w:r>
                              <w:t xml:space="preserve"> poskytovateli zdravotní péče</w:t>
                            </w:r>
                          </w:p>
                          <w:p w:rsidR="00224636" w:rsidP="00224636" w14:textId="77777777">
                            <w:pPr>
                              <w:jc w:val="center"/>
                            </w:pPr>
                            <w:r>
                              <w:t xml:space="preserve">odbornými společnostmi </w:t>
                            </w:r>
                          </w:p>
                          <w:p w:rsidR="00224636" w:rsidP="00224636" w14:textId="77777777">
                            <w:pPr>
                              <w:jc w:val="center"/>
                            </w:pPr>
                            <w:r>
                              <w:t xml:space="preserve">pacientskými organizacemi </w:t>
                            </w:r>
                          </w:p>
                          <w:p w:rsidR="00224636" w:rsidP="00224636" w14:textId="77777777">
                            <w:pPr>
                              <w:jc w:val="center"/>
                            </w:pPr>
                            <w:r>
                              <w:t xml:space="preserve"> MPSV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20" o:spid="_x0000_s1037" style="width:180.3pt;height:88.5pt;margin-top:13.85pt;margin-left:-15.65pt;mso-height-percent:0;mso-height-relative:margin;mso-width-percent:0;mso-width-relative:margin;mso-wrap-distance-bottom:0;mso-wrap-distance-left:9pt;mso-wrap-distance-right:9pt;mso-wrap-distance-top:0;mso-wrap-style:square;position:absolute;visibility:visible;v-text-anchor:middle;z-index:251670528" arcsize="10923f" fillcolor="#c0504d" strokecolor="#622423" strokeweight="2pt">
                <v:textbox>
                  <w:txbxContent>
                    <w:p w:rsidR="00224636" w:rsidP="00224636" w14:paraId="48393272" w14:textId="77777777">
                      <w:pPr>
                        <w:jc w:val="center"/>
                      </w:pPr>
                      <w:r>
                        <w:t>Spolupráce zejména s</w:t>
                      </w:r>
                    </w:p>
                    <w:p w:rsidR="00224636" w:rsidP="00224636" w14:paraId="55512744" w14:textId="77777777">
                      <w:pPr>
                        <w:jc w:val="center"/>
                      </w:pPr>
                      <w:r>
                        <w:t xml:space="preserve"> poskytovateli zdravotní péče</w:t>
                      </w:r>
                    </w:p>
                    <w:p w:rsidR="00224636" w:rsidP="00224636" w14:paraId="255C2C1A" w14:textId="77777777">
                      <w:pPr>
                        <w:jc w:val="center"/>
                      </w:pPr>
                      <w:r>
                        <w:t xml:space="preserve">odbornými společnostmi </w:t>
                      </w:r>
                    </w:p>
                    <w:p w:rsidR="00224636" w:rsidP="00224636" w14:paraId="5C14B776" w14:textId="77777777">
                      <w:pPr>
                        <w:jc w:val="center"/>
                      </w:pPr>
                      <w:r>
                        <w:t xml:space="preserve">pacientskými organizacemi </w:t>
                      </w:r>
                    </w:p>
                    <w:p w:rsidR="00224636" w:rsidP="00224636" w14:paraId="21CF17CA" w14:textId="77777777">
                      <w:pPr>
                        <w:jc w:val="center"/>
                      </w:pPr>
                      <w:r>
                        <w:t xml:space="preserve"> MPSV</w:t>
                      </w:r>
                    </w:p>
                  </w:txbxContent>
                </v:textbox>
              </v:roundrect>
            </w:pict>
          </mc:Fallback>
        </mc:AlternateContent>
      </w:r>
    </w:p>
    <w:p w:rsidR="00224636" w:rsidRPr="00771301" w:rsidP="00224636" w14:paraId="74E0DA9E" w14:textId="396BBE4F">
      <w:pPr>
        <w:autoSpaceDE w:val="0"/>
        <w:autoSpaceDN w:val="0"/>
        <w:adjustRightInd w:val="0"/>
        <w:jc w:val="both"/>
        <w:rPr>
          <w:rFonts w:ascii="Arial" w:hAnsi="Arial" w:cs="Arial"/>
          <w:b/>
          <w:sz w:val="20"/>
        </w:rPr>
      </w:pPr>
      <w:r w:rsidRPr="00771301">
        <w:rPr>
          <w:rFonts w:ascii="Arial" w:hAnsi="Arial" w:cs="Arial"/>
          <w:noProof/>
          <w:sz w:val="20"/>
        </w:rPr>
        <mc:AlternateContent>
          <mc:Choice Requires="wps">
            <w:drawing>
              <wp:anchor distT="0" distB="0" distL="114300" distR="114300" simplePos="0" relativeHeight="251665408" behindDoc="0" locked="0" layoutInCell="1" allowOverlap="1">
                <wp:simplePos x="0" y="0"/>
                <wp:positionH relativeFrom="column">
                  <wp:posOffset>2219325</wp:posOffset>
                </wp:positionH>
                <wp:positionV relativeFrom="paragraph">
                  <wp:posOffset>65405</wp:posOffset>
                </wp:positionV>
                <wp:extent cx="1767840" cy="1571625"/>
                <wp:effectExtent l="0" t="0" r="22860" b="28575"/>
                <wp:wrapNone/>
                <wp:docPr id="5" name="Zaoblený obdélník 10"/>
                <wp:cNvGraphicFramePr/>
                <a:graphic xmlns:a="http://schemas.openxmlformats.org/drawingml/2006/main">
                  <a:graphicData uri="http://schemas.microsoft.com/office/word/2010/wordprocessingShape">
                    <wps:wsp xmlns:wps="http://schemas.microsoft.com/office/word/2010/wordprocessingShape">
                      <wps:cNvSpPr/>
                      <wps:spPr>
                        <a:xfrm>
                          <a:off x="0" y="0"/>
                          <a:ext cx="1767840" cy="15716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4636" w:rsidP="00224636" w14:textId="250B424D">
                            <w:pPr>
                              <w:jc w:val="center"/>
                            </w:pPr>
                            <w:r>
                              <w:t>Koordinátor DC 2.4.</w:t>
                            </w:r>
                            <w:r w:rsidR="00EE296B">
                              <w:t>3</w:t>
                            </w:r>
                            <w:r>
                              <w:t>.</w:t>
                            </w:r>
                          </w:p>
                          <w:p w:rsidR="0005281E" w:rsidP="0005281E" w14:textId="14F6D0DD">
                            <w:pPr>
                              <w:jc w:val="center"/>
                            </w:pPr>
                            <w:r>
                              <w:t>Koordinátor DC 2.4.6</w:t>
                            </w:r>
                          </w:p>
                          <w:p w:rsidR="0005281E" w:rsidP="0005281E" w14:textId="77777777">
                            <w:pPr>
                              <w:jc w:val="center"/>
                            </w:pPr>
                            <w:r>
                              <w:t>Koordinátor DC 2.4.9</w:t>
                            </w:r>
                          </w:p>
                          <w:p w:rsidR="0005281E" w:rsidP="0005281E" w14:textId="77777777">
                            <w:pPr>
                              <w:jc w:val="center"/>
                            </w:pPr>
                          </w:p>
                          <w:p w:rsidR="0005281E" w:rsidP="0005281E" w14:textId="0181E402">
                            <w:pPr>
                              <w:jc w:val="center"/>
                            </w:pPr>
                            <w:r>
                              <w:t>Pověření vedoucí pracovníci ÚZIS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0" o:spid="_x0000_s1038" style="width:139.2pt;height:123.75pt;margin-top:5.15pt;margin-left:174.75pt;mso-height-percent:0;mso-height-relative:margin;mso-width-percent:0;mso-width-relative:margin;mso-wrap-distance-bottom:0;mso-wrap-distance-left:9pt;mso-wrap-distance-right:9pt;mso-wrap-distance-top:0;mso-wrap-style:square;position:absolute;visibility:visible;v-text-anchor:middle;z-index:251666432" arcsize="10923f" fillcolor="#4f81bd" strokecolor="#243f60" strokeweight="2pt">
                <v:textbox>
                  <w:txbxContent>
                    <w:p w:rsidR="00224636" w:rsidP="00224636" w14:paraId="376D2527" w14:textId="250B424D">
                      <w:pPr>
                        <w:jc w:val="center"/>
                      </w:pPr>
                      <w:r>
                        <w:t>Koordinátor DC 2.4.</w:t>
                      </w:r>
                      <w:r w:rsidR="00EE296B">
                        <w:t>3</w:t>
                      </w:r>
                      <w:r>
                        <w:t>.</w:t>
                      </w:r>
                    </w:p>
                    <w:p w:rsidR="0005281E" w:rsidP="0005281E" w14:paraId="08DE916B" w14:textId="14F6D0DD">
                      <w:pPr>
                        <w:jc w:val="center"/>
                      </w:pPr>
                      <w:r>
                        <w:t>Koordinátor DC 2.4.6</w:t>
                      </w:r>
                    </w:p>
                    <w:p w:rsidR="0005281E" w:rsidP="0005281E" w14:paraId="5CF9C07A" w14:textId="77777777">
                      <w:pPr>
                        <w:jc w:val="center"/>
                      </w:pPr>
                      <w:r>
                        <w:t>Koordinátor DC 2.4.9</w:t>
                      </w:r>
                    </w:p>
                    <w:p w:rsidR="0005281E" w:rsidP="0005281E" w14:paraId="396E0333" w14:textId="77777777">
                      <w:pPr>
                        <w:jc w:val="center"/>
                      </w:pPr>
                    </w:p>
                    <w:p w:rsidR="0005281E" w:rsidP="0005281E" w14:paraId="5D7D78EE" w14:textId="0181E402">
                      <w:pPr>
                        <w:jc w:val="center"/>
                      </w:pPr>
                      <w:r>
                        <w:t>Pověření vedoucí pracovníci ÚZIS</w:t>
                      </w:r>
                    </w:p>
                  </w:txbxContent>
                </v:textbox>
              </v:roundrect>
            </w:pict>
          </mc:Fallback>
        </mc:AlternateContent>
      </w:r>
    </w:p>
    <w:p w:rsidR="00224636" w:rsidRPr="00771301" w:rsidP="00224636" w14:paraId="712FE392" w14:textId="2F000D1B">
      <w:pPr>
        <w:autoSpaceDE w:val="0"/>
        <w:autoSpaceDN w:val="0"/>
        <w:adjustRightInd w:val="0"/>
        <w:jc w:val="both"/>
        <w:rPr>
          <w:rFonts w:ascii="Arial" w:hAnsi="Arial" w:cs="Arial"/>
          <w:b/>
          <w:sz w:val="20"/>
        </w:rPr>
      </w:pPr>
    </w:p>
    <w:p w:rsidR="00224636" w:rsidRPr="00771301" w:rsidP="00224636" w14:paraId="553A41C3" w14:textId="7C768489">
      <w:pPr>
        <w:autoSpaceDE w:val="0"/>
        <w:autoSpaceDN w:val="0"/>
        <w:adjustRightInd w:val="0"/>
        <w:jc w:val="both"/>
        <w:rPr>
          <w:rFonts w:ascii="Arial" w:hAnsi="Arial" w:cs="Arial"/>
          <w:b/>
          <w:sz w:val="20"/>
        </w:rPr>
      </w:pPr>
    </w:p>
    <w:p w:rsidR="00224636" w:rsidRPr="00771301" w:rsidP="00224636" w14:paraId="36F9BB12" w14:textId="0D85689F">
      <w:pPr>
        <w:autoSpaceDE w:val="0"/>
        <w:autoSpaceDN w:val="0"/>
        <w:adjustRightInd w:val="0"/>
        <w:jc w:val="both"/>
        <w:rPr>
          <w:rFonts w:ascii="Arial" w:hAnsi="Arial" w:cs="Arial"/>
          <w:sz w:val="20"/>
        </w:rPr>
      </w:pPr>
    </w:p>
    <w:p w:rsidR="00224636" w:rsidRPr="00771301" w:rsidP="00224636" w14:paraId="258A643A" w14:textId="520B5B86">
      <w:pPr>
        <w:autoSpaceDE w:val="0"/>
        <w:autoSpaceDN w:val="0"/>
        <w:adjustRightInd w:val="0"/>
        <w:jc w:val="both"/>
        <w:rPr>
          <w:rFonts w:ascii="Arial" w:hAnsi="Arial" w:cs="Arial"/>
          <w:sz w:val="20"/>
        </w:rPr>
      </w:pPr>
      <w:r w:rsidRPr="00771301">
        <w:rPr>
          <w:rFonts w:ascii="Arial" w:hAnsi="Arial" w:cs="Arial"/>
          <w:noProof/>
          <w:sz w:val="20"/>
        </w:rPr>
        <mc:AlternateContent>
          <mc:Choice Requires="wps">
            <w:drawing>
              <wp:anchor distT="0" distB="0" distL="114300" distR="114300" simplePos="0" relativeHeight="251667456" behindDoc="0" locked="0" layoutInCell="1" allowOverlap="1">
                <wp:simplePos x="0" y="0"/>
                <wp:positionH relativeFrom="column">
                  <wp:posOffset>4505325</wp:posOffset>
                </wp:positionH>
                <wp:positionV relativeFrom="paragraph">
                  <wp:posOffset>52705</wp:posOffset>
                </wp:positionV>
                <wp:extent cx="2009140" cy="1876425"/>
                <wp:effectExtent l="0" t="0" r="10160" b="28575"/>
                <wp:wrapNone/>
                <wp:docPr id="4" name="Zaoblený obdélník 11"/>
                <wp:cNvGraphicFramePr/>
                <a:graphic xmlns:a="http://schemas.openxmlformats.org/drawingml/2006/main">
                  <a:graphicData uri="http://schemas.microsoft.com/office/word/2010/wordprocessingShape">
                    <wps:wsp xmlns:wps="http://schemas.microsoft.com/office/word/2010/wordprocessingShape">
                      <wps:cNvSpPr/>
                      <wps:spPr>
                        <a:xfrm>
                          <a:off x="0" y="0"/>
                          <a:ext cx="2009140" cy="1876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4636" w:rsidP="00224636" w14:textId="2DA08A0B">
                            <w:pPr>
                              <w:jc w:val="center"/>
                            </w:pPr>
                            <w:r>
                              <w:t>Koordinátor DC 2.4.</w:t>
                            </w:r>
                            <w:r w:rsidR="0005281E">
                              <w:t>1</w:t>
                            </w:r>
                            <w:r>
                              <w:t>.</w:t>
                            </w:r>
                          </w:p>
                          <w:p w:rsidR="0005281E" w:rsidP="0005281E" w14:textId="5E361952">
                            <w:pPr>
                              <w:jc w:val="center"/>
                            </w:pPr>
                            <w:r>
                              <w:t>Koordinátor DC 2.4.2.</w:t>
                            </w:r>
                          </w:p>
                          <w:p w:rsidR="0005281E" w:rsidP="0005281E" w14:textId="4135E9D4">
                            <w:pPr>
                              <w:jc w:val="center"/>
                            </w:pPr>
                            <w:r>
                              <w:t>Koordinátor DC 2.4.4.</w:t>
                            </w:r>
                          </w:p>
                          <w:p w:rsidR="0005281E" w:rsidP="0005281E" w14:textId="71F3716F">
                            <w:pPr>
                              <w:jc w:val="center"/>
                            </w:pPr>
                            <w:r>
                              <w:t>Koordinátor DC 2.4.5.</w:t>
                            </w:r>
                          </w:p>
                          <w:p w:rsidR="0005281E" w:rsidP="0005281E" w14:textId="5AAFF4BD">
                            <w:pPr>
                              <w:jc w:val="center"/>
                            </w:pPr>
                            <w:r>
                              <w:t>Koordinátor DC 2.4.7.</w:t>
                            </w:r>
                          </w:p>
                          <w:p w:rsidR="0005281E" w:rsidP="0005281E" w14:textId="4031CA48">
                            <w:pPr>
                              <w:jc w:val="center"/>
                            </w:pPr>
                            <w:r>
                              <w:t>Koordinátor DC 2.4.8.</w:t>
                            </w:r>
                          </w:p>
                          <w:p w:rsidR="0005281E" w:rsidP="0005281E" w14:textId="18BB4528">
                            <w:pPr>
                              <w:jc w:val="center"/>
                            </w:pPr>
                            <w:r>
                              <w:t>Koordinátor DC 2.4.9.</w:t>
                            </w:r>
                          </w:p>
                          <w:p w:rsidR="0005281E" w:rsidP="00224636" w14:textId="77777777">
                            <w:pPr>
                              <w:jc w:val="center"/>
                            </w:pPr>
                          </w:p>
                          <w:p w:rsidR="00224636" w:rsidP="00224636" w14:textId="3FB7471C">
                            <w:pPr>
                              <w:jc w:val="center"/>
                            </w:pPr>
                            <w:r>
                              <w:t>Pověření pracovníci MZD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Zaoblený obdélník 11" o:spid="_x0000_s1039" style="width:158.2pt;height:147.75pt;margin-top:4.15pt;margin-left:354.75pt;mso-height-percent:0;mso-height-relative:margin;mso-width-percent:0;mso-width-relative:margin;mso-wrap-distance-bottom:0;mso-wrap-distance-left:9pt;mso-wrap-distance-right:9pt;mso-wrap-distance-top:0;mso-wrap-style:square;position:absolute;visibility:visible;v-text-anchor:middle;z-index:251668480" arcsize="10923f" fillcolor="#4f81bd" strokecolor="#243f60" strokeweight="2pt">
                <v:textbox>
                  <w:txbxContent>
                    <w:p w:rsidR="00224636" w:rsidP="00224636" w14:paraId="5E961CEC" w14:textId="2DA08A0B">
                      <w:pPr>
                        <w:jc w:val="center"/>
                      </w:pPr>
                      <w:r>
                        <w:t>Koordinátor DC 2.4.</w:t>
                      </w:r>
                      <w:r w:rsidR="0005281E">
                        <w:t>1</w:t>
                      </w:r>
                      <w:r>
                        <w:t>.</w:t>
                      </w:r>
                    </w:p>
                    <w:p w:rsidR="0005281E" w:rsidP="0005281E" w14:paraId="78D15E31" w14:textId="5E361952">
                      <w:pPr>
                        <w:jc w:val="center"/>
                      </w:pPr>
                      <w:r>
                        <w:t>Koordinátor DC 2.4.2.</w:t>
                      </w:r>
                    </w:p>
                    <w:p w:rsidR="0005281E" w:rsidP="0005281E" w14:paraId="2814E3ED" w14:textId="4135E9D4">
                      <w:pPr>
                        <w:jc w:val="center"/>
                      </w:pPr>
                      <w:r>
                        <w:t>Koordinátor DC 2.4.4.</w:t>
                      </w:r>
                    </w:p>
                    <w:p w:rsidR="0005281E" w:rsidP="0005281E" w14:paraId="1C1BD721" w14:textId="71F3716F">
                      <w:pPr>
                        <w:jc w:val="center"/>
                      </w:pPr>
                      <w:r>
                        <w:t>Koordinátor DC 2.4.5.</w:t>
                      </w:r>
                    </w:p>
                    <w:p w:rsidR="0005281E" w:rsidP="0005281E" w14:paraId="2563EBBD" w14:textId="5AAFF4BD">
                      <w:pPr>
                        <w:jc w:val="center"/>
                      </w:pPr>
                      <w:r>
                        <w:t>Koordinátor DC 2.4.7.</w:t>
                      </w:r>
                    </w:p>
                    <w:p w:rsidR="0005281E" w:rsidP="0005281E" w14:paraId="54AFD498" w14:textId="4031CA48">
                      <w:pPr>
                        <w:jc w:val="center"/>
                      </w:pPr>
                      <w:r>
                        <w:t>Koordinátor DC 2.4.8.</w:t>
                      </w:r>
                    </w:p>
                    <w:p w:rsidR="0005281E" w:rsidP="0005281E" w14:paraId="51691983" w14:textId="18BB4528">
                      <w:pPr>
                        <w:jc w:val="center"/>
                      </w:pPr>
                      <w:r>
                        <w:t>Koordinátor DC 2.4.9.</w:t>
                      </w:r>
                    </w:p>
                    <w:p w:rsidR="0005281E" w:rsidP="00224636" w14:paraId="1E4014E0" w14:textId="77777777">
                      <w:pPr>
                        <w:jc w:val="center"/>
                      </w:pPr>
                    </w:p>
                    <w:p w:rsidR="00224636" w:rsidP="00224636" w14:paraId="20CB73E2" w14:textId="3FB7471C">
                      <w:pPr>
                        <w:jc w:val="center"/>
                      </w:pPr>
                      <w:r>
                        <w:t>Pověření pracovníci MZD</w:t>
                      </w:r>
                    </w:p>
                  </w:txbxContent>
                </v:textbox>
              </v:roundrect>
            </w:pict>
          </mc:Fallback>
        </mc:AlternateContent>
      </w:r>
    </w:p>
    <w:p w:rsidR="00224636" w:rsidP="00224636" w14:paraId="4933D1DF" w14:textId="788958FA">
      <w:pPr>
        <w:autoSpaceDE w:val="0"/>
        <w:autoSpaceDN w:val="0"/>
        <w:adjustRightInd w:val="0"/>
        <w:jc w:val="both"/>
        <w:rPr>
          <w:rFonts w:ascii="Arial" w:hAnsi="Arial" w:cs="Arial"/>
          <w:sz w:val="20"/>
        </w:rPr>
      </w:pPr>
    </w:p>
    <w:p w:rsidR="00224636" w:rsidP="00224636" w14:paraId="640738D1" w14:textId="17389633">
      <w:pPr>
        <w:autoSpaceDE w:val="0"/>
        <w:autoSpaceDN w:val="0"/>
        <w:adjustRightInd w:val="0"/>
        <w:jc w:val="both"/>
        <w:rPr>
          <w:rFonts w:ascii="Arial" w:hAnsi="Arial" w:cs="Arial"/>
          <w:sz w:val="20"/>
        </w:rPr>
      </w:pPr>
    </w:p>
    <w:p w:rsidR="00224636" w:rsidP="00224636" w14:paraId="041B9DD8" w14:textId="2C255FA3">
      <w:pPr>
        <w:autoSpaceDE w:val="0"/>
        <w:autoSpaceDN w:val="0"/>
        <w:adjustRightInd w:val="0"/>
        <w:jc w:val="both"/>
        <w:rPr>
          <w:rFonts w:ascii="Arial" w:hAnsi="Arial" w:cs="Arial"/>
          <w:sz w:val="20"/>
        </w:rPr>
      </w:pPr>
    </w:p>
    <w:p w:rsidR="00224636" w:rsidRPr="00771301" w:rsidP="00224636" w14:paraId="32831ADF" w14:textId="7E78A0C8">
      <w:pPr>
        <w:autoSpaceDE w:val="0"/>
        <w:autoSpaceDN w:val="0"/>
        <w:adjustRightInd w:val="0"/>
        <w:jc w:val="both"/>
        <w:rPr>
          <w:rFonts w:ascii="Arial" w:hAnsi="Arial" w:cs="Arial"/>
          <w:sz w:val="20"/>
        </w:rPr>
      </w:pPr>
    </w:p>
    <w:p w:rsidR="00224636" w:rsidRPr="00771301" w:rsidP="00224636" w14:paraId="6AAAA7B7" w14:textId="412812F3">
      <w:pPr>
        <w:autoSpaceDE w:val="0"/>
        <w:autoSpaceDN w:val="0"/>
        <w:adjustRightInd w:val="0"/>
        <w:jc w:val="both"/>
        <w:rPr>
          <w:rFonts w:ascii="Arial" w:hAnsi="Arial" w:cs="Arial"/>
          <w:sz w:val="20"/>
        </w:rPr>
      </w:pPr>
    </w:p>
    <w:p w:rsidR="00224636" w:rsidRPr="00771301" w:rsidP="00224636" w14:paraId="2FF0F4FE" w14:textId="77777777">
      <w:pPr>
        <w:autoSpaceDE w:val="0"/>
        <w:autoSpaceDN w:val="0"/>
        <w:adjustRightInd w:val="0"/>
        <w:jc w:val="both"/>
        <w:rPr>
          <w:rFonts w:ascii="Arial" w:hAnsi="Arial" w:cs="Arial"/>
          <w:sz w:val="20"/>
        </w:rPr>
      </w:pPr>
    </w:p>
    <w:p w:rsidR="00224636" w:rsidRPr="00771301" w:rsidP="00224636" w14:paraId="49F38220" w14:textId="77777777">
      <w:pPr>
        <w:autoSpaceDE w:val="0"/>
        <w:autoSpaceDN w:val="0"/>
        <w:adjustRightInd w:val="0"/>
        <w:jc w:val="both"/>
        <w:rPr>
          <w:rFonts w:ascii="Arial" w:hAnsi="Arial" w:cs="Arial"/>
          <w:sz w:val="20"/>
        </w:rPr>
      </w:pPr>
    </w:p>
    <w:p w:rsidR="00224636" w:rsidRPr="00771301" w:rsidP="00224636" w14:paraId="1DD3D4E7" w14:textId="77777777">
      <w:pPr>
        <w:autoSpaceDE w:val="0"/>
        <w:autoSpaceDN w:val="0"/>
        <w:adjustRightInd w:val="0"/>
        <w:jc w:val="both"/>
        <w:rPr>
          <w:rFonts w:ascii="Arial" w:hAnsi="Arial" w:cs="Arial"/>
          <w:sz w:val="20"/>
        </w:rPr>
      </w:pPr>
    </w:p>
    <w:p w:rsidR="00224636" w:rsidRPr="00771301" w:rsidP="00224636" w14:paraId="629B5C23" w14:textId="5A650014">
      <w:pPr>
        <w:autoSpaceDE w:val="0"/>
        <w:autoSpaceDN w:val="0"/>
        <w:adjustRightInd w:val="0"/>
        <w:jc w:val="both"/>
        <w:rPr>
          <w:rFonts w:ascii="Arial" w:hAnsi="Arial" w:cs="Arial"/>
          <w:sz w:val="20"/>
        </w:rPr>
      </w:pPr>
    </w:p>
    <w:p w:rsidR="00224636" w:rsidRPr="00771301" w:rsidP="00224636" w14:paraId="7D2A89B8" w14:textId="4C37D518">
      <w:pPr>
        <w:autoSpaceDE w:val="0"/>
        <w:autoSpaceDN w:val="0"/>
        <w:adjustRightInd w:val="0"/>
        <w:jc w:val="both"/>
        <w:rPr>
          <w:rFonts w:ascii="Arial" w:hAnsi="Arial" w:cs="Arial"/>
          <w:sz w:val="20"/>
        </w:rPr>
      </w:pPr>
    </w:p>
    <w:p w:rsidR="00224636" w:rsidRPr="00771301" w:rsidP="00224636" w14:paraId="4BC01EFA" w14:textId="0137F2A9">
      <w:pPr>
        <w:autoSpaceDE w:val="0"/>
        <w:autoSpaceDN w:val="0"/>
        <w:adjustRightInd w:val="0"/>
        <w:jc w:val="both"/>
        <w:rPr>
          <w:rFonts w:ascii="Arial" w:hAnsi="Arial" w:cs="Arial"/>
          <w:sz w:val="20"/>
        </w:rPr>
      </w:pPr>
    </w:p>
    <w:p w:rsidR="00224636" w:rsidRPr="00771301" w:rsidP="00224636" w14:paraId="24714D37" w14:textId="6DC6DC2A">
      <w:pPr>
        <w:autoSpaceDE w:val="0"/>
        <w:autoSpaceDN w:val="0"/>
        <w:adjustRightInd w:val="0"/>
        <w:jc w:val="both"/>
        <w:rPr>
          <w:rFonts w:ascii="Arial" w:hAnsi="Arial" w:cs="Arial"/>
          <w:sz w:val="20"/>
        </w:rPr>
      </w:pPr>
    </w:p>
    <w:p w:rsidR="00C11F34" w:rsidP="00C709C0" w14:paraId="5DDBF508" w14:textId="2E4E1C99">
      <w:pPr>
        <w:jc w:val="both"/>
        <w:rPr>
          <w:rFonts w:asciiTheme="minorHAnsi" w:hAnsiTheme="minorHAnsi" w:cstheme="minorHAnsi"/>
        </w:rPr>
      </w:pPr>
    </w:p>
    <w:p w:rsidR="007D7471" w:rsidP="00C709C0" w14:paraId="149B6223" w14:textId="77777777">
      <w:pPr>
        <w:jc w:val="both"/>
        <w:rPr>
          <w:rFonts w:asciiTheme="minorHAnsi" w:hAnsiTheme="minorHAnsi" w:cstheme="minorHAnsi"/>
        </w:rPr>
      </w:pPr>
    </w:p>
    <w:p w:rsidR="007D7471" w:rsidP="00C709C0" w14:paraId="200CAC63" w14:textId="77777777">
      <w:pPr>
        <w:jc w:val="both"/>
        <w:rPr>
          <w:rFonts w:asciiTheme="minorHAnsi" w:hAnsiTheme="minorHAnsi" w:cstheme="minorHAnsi"/>
        </w:rPr>
      </w:pPr>
    </w:p>
    <w:p w:rsidR="007D7471" w:rsidP="00C709C0" w14:paraId="336E6E38" w14:textId="77777777">
      <w:pPr>
        <w:jc w:val="both"/>
        <w:rPr>
          <w:rFonts w:asciiTheme="minorHAnsi" w:hAnsiTheme="minorHAnsi" w:cstheme="minorHAnsi"/>
        </w:rPr>
      </w:pPr>
    </w:p>
    <w:p w:rsidR="007D7471" w:rsidP="00C709C0" w14:paraId="51DBD4D5" w14:textId="28A7BAF1">
      <w:pPr>
        <w:jc w:val="both"/>
        <w:rPr>
          <w:rFonts w:asciiTheme="minorHAnsi" w:hAnsiTheme="minorHAnsi" w:cstheme="minorHAnsi"/>
        </w:rPr>
      </w:pPr>
      <w:r w:rsidRPr="00745546">
        <w:rPr>
          <w:rFonts w:asciiTheme="minorHAnsi" w:hAnsiTheme="minorHAnsi" w:cstheme="minorHAnsi"/>
          <w:sz w:val="20"/>
          <w:szCs w:val="20"/>
        </w:rPr>
        <w:t>Obr. č. 2: Schéma realizační struktury</w:t>
      </w:r>
    </w:p>
    <w:p w:rsidR="007D7471" w:rsidP="00C709C0" w14:paraId="67E0D389" w14:textId="77777777">
      <w:pPr>
        <w:jc w:val="both"/>
        <w:rPr>
          <w:rFonts w:asciiTheme="minorHAnsi" w:hAnsiTheme="minorHAnsi" w:cstheme="minorHAnsi"/>
        </w:rPr>
      </w:pPr>
    </w:p>
    <w:p w:rsidR="00745546" w:rsidRPr="00C24606" w:rsidP="00745546" w14:paraId="53638577" w14:textId="1913D38E">
      <w:pPr>
        <w:autoSpaceDE w:val="0"/>
        <w:autoSpaceDN w:val="0"/>
        <w:adjustRightInd w:val="0"/>
        <w:jc w:val="both"/>
        <w:rPr>
          <w:rFonts w:asciiTheme="minorHAnsi" w:hAnsiTheme="minorHAnsi" w:cstheme="minorHAnsi"/>
        </w:rPr>
      </w:pPr>
      <w:r>
        <w:rPr>
          <w:rFonts w:asciiTheme="minorHAnsi" w:hAnsiTheme="minorHAnsi" w:cstheme="minorHAnsi"/>
        </w:rPr>
        <w:br w:type="page"/>
      </w:r>
      <w:r w:rsidRPr="00C24606">
        <w:rPr>
          <w:rFonts w:asciiTheme="minorHAnsi" w:hAnsiTheme="minorHAnsi" w:cstheme="minorHAnsi"/>
        </w:rPr>
        <w:t xml:space="preserve"> </w:t>
      </w:r>
    </w:p>
    <w:p w:rsidR="007D7471" w14:paraId="09C8891F" w14:textId="2C03FFB2">
      <w:pPr>
        <w:rPr>
          <w:rFonts w:asciiTheme="minorHAnsi" w:hAnsiTheme="minorHAnsi" w:cstheme="minorHAnsi"/>
        </w:rPr>
      </w:pPr>
    </w:p>
    <w:p w:rsidR="000732A2" w:rsidRPr="00C24606" w:rsidP="00C709C0" w14:paraId="5A541084" w14:textId="77777777">
      <w:pPr>
        <w:pStyle w:val="Heading1"/>
        <w:numPr>
          <w:ilvl w:val="0"/>
          <w:numId w:val="13"/>
        </w:numPr>
        <w:jc w:val="both"/>
        <w:rPr>
          <w:rFonts w:cstheme="minorHAnsi"/>
        </w:rPr>
      </w:pPr>
      <w:bookmarkStart w:id="238" w:name="_Toc256000009"/>
      <w:r w:rsidRPr="00C24606">
        <w:rPr>
          <w:rFonts w:cstheme="minorHAnsi"/>
        </w:rPr>
        <w:t>Řízení rizik</w:t>
      </w:r>
      <w:bookmarkEnd w:id="238"/>
      <w:r w:rsidRPr="00C24606">
        <w:rPr>
          <w:rFonts w:cstheme="minorHAnsi"/>
        </w:rPr>
        <w:t xml:space="preserve"> </w:t>
      </w:r>
    </w:p>
    <w:p w:rsidR="000732A2" w:rsidRPr="00C24606" w:rsidP="00C709C0" w14:paraId="660A8546" w14:textId="77777777">
      <w:pPr>
        <w:autoSpaceDE w:val="0"/>
        <w:autoSpaceDN w:val="0"/>
        <w:adjustRightInd w:val="0"/>
        <w:jc w:val="both"/>
        <w:rPr>
          <w:rFonts w:asciiTheme="minorHAnsi" w:hAnsiTheme="minorHAnsi" w:cstheme="minorHAnsi"/>
          <w:b/>
        </w:rPr>
      </w:pPr>
    </w:p>
    <w:p w:rsidR="00745546" w:rsidRPr="004E1D76" w:rsidP="00745546" w14:paraId="0739F031" w14:textId="77777777">
      <w:pPr>
        <w:jc w:val="both"/>
        <w:rPr>
          <w:rFonts w:asciiTheme="minorHAnsi" w:hAnsiTheme="minorHAnsi" w:cs="Arial"/>
        </w:rPr>
      </w:pPr>
      <w:r w:rsidRPr="004E1D76">
        <w:rPr>
          <w:rFonts w:asciiTheme="minorHAnsi" w:hAnsiTheme="minorHAnsi" w:cs="Arial"/>
        </w:rPr>
        <w:t>Cílem řízení rizik je předcházet situacím, které by mohly ohrozit úspěšnou realizaci implementačního plánu. Řízení rizik spočívá v systematické identifikaci, měření, zvládání, monitorování a vykazování všech významných rizik</w:t>
      </w:r>
      <w:r>
        <w:rPr>
          <w:rFonts w:asciiTheme="minorHAnsi" w:hAnsiTheme="minorHAnsi" w:cs="Arial"/>
        </w:rPr>
        <w:t xml:space="preserve"> </w:t>
      </w:r>
      <w:r w:rsidRPr="004E1D76">
        <w:rPr>
          <w:rFonts w:asciiTheme="minorHAnsi" w:hAnsiTheme="minorHAnsi" w:cs="Arial"/>
        </w:rPr>
        <w:t>jednotným</w:t>
      </w:r>
      <w:r>
        <w:rPr>
          <w:rFonts w:asciiTheme="minorHAnsi" w:hAnsiTheme="minorHAnsi" w:cs="Arial"/>
        </w:rPr>
        <w:t xml:space="preserve"> </w:t>
      </w:r>
      <w:r w:rsidRPr="004E1D76">
        <w:rPr>
          <w:rFonts w:asciiTheme="minorHAnsi" w:hAnsiTheme="minorHAnsi" w:cs="Arial"/>
        </w:rPr>
        <w:t xml:space="preserve">a integrovaným způsobem tak, aby byly pokryty všechny rizikové oblasti. </w:t>
      </w:r>
    </w:p>
    <w:p w:rsidR="00745546" w:rsidRPr="00890F0E" w:rsidP="00745546" w14:paraId="54C04697" w14:textId="77777777">
      <w:pPr>
        <w:jc w:val="both"/>
      </w:pPr>
    </w:p>
    <w:p w:rsidR="00745546" w:rsidRPr="004E1D76" w:rsidP="00745546" w14:paraId="6F60F0EF" w14:textId="77777777">
      <w:pPr>
        <w:jc w:val="both"/>
        <w:rPr>
          <w:rFonts w:asciiTheme="minorHAnsi" w:hAnsiTheme="minorHAnsi" w:cs="Arial"/>
        </w:rPr>
      </w:pPr>
      <w:r w:rsidRPr="004E1D76">
        <w:rPr>
          <w:rFonts w:asciiTheme="minorHAnsi" w:hAnsiTheme="minorHAnsi" w:cs="Arial"/>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745546" w:rsidRPr="004E1D76" w:rsidP="00745546" w14:paraId="7507F81B" w14:textId="77777777">
      <w:pPr>
        <w:jc w:val="both"/>
        <w:rPr>
          <w:rFonts w:asciiTheme="minorHAnsi" w:hAnsiTheme="minorHAnsi" w:cs="Arial"/>
        </w:rPr>
      </w:pPr>
    </w:p>
    <w:p w:rsidR="00745546" w:rsidRPr="004E1D76" w:rsidP="00745546" w14:paraId="4DC62A9B" w14:textId="52777040">
      <w:pPr>
        <w:jc w:val="both"/>
        <w:rPr>
          <w:rFonts w:asciiTheme="minorHAnsi" w:hAnsiTheme="minorHAnsi" w:cs="Arial"/>
        </w:rPr>
      </w:pPr>
      <w:r w:rsidRPr="004E1D76">
        <w:rPr>
          <w:rFonts w:asciiTheme="minorHAnsi" w:hAnsiTheme="minorHAnsi" w:cs="Arial"/>
        </w:rPr>
        <w:t xml:space="preserve">Implementace probíhá v neustále se měnícím prostředí, a tak je nutné Registr rizik průběžně aktualizovat, </w:t>
      </w:r>
      <w:r w:rsidRPr="003C685E">
        <w:rPr>
          <w:rFonts w:asciiTheme="minorHAnsi" w:hAnsiTheme="minorHAnsi" w:cs="Arial"/>
          <w:bCs/>
        </w:rPr>
        <w:t>a</w:t>
      </w:r>
      <w:r>
        <w:rPr>
          <w:rFonts w:asciiTheme="minorHAnsi" w:hAnsiTheme="minorHAnsi" w:cs="Arial"/>
          <w:bCs/>
        </w:rPr>
        <w:t> </w:t>
      </w:r>
      <w:r w:rsidRPr="003C685E">
        <w:rPr>
          <w:rFonts w:asciiTheme="minorHAnsi" w:hAnsiTheme="minorHAnsi" w:cs="Arial"/>
          <w:bCs/>
        </w:rPr>
        <w:t>to minimálně jednou ročně jako součást Zprávy o průběhu realizace implementačního plánu.</w:t>
      </w:r>
      <w:r w:rsidRPr="004E1D76">
        <w:rPr>
          <w:rFonts w:asciiTheme="minorHAnsi" w:hAnsiTheme="minorHAnsi" w:cs="Arial"/>
        </w:rPr>
        <w:t xml:space="preserve"> Součástí je i</w:t>
      </w:r>
      <w:r>
        <w:rPr>
          <w:rFonts w:asciiTheme="minorHAnsi" w:hAnsiTheme="minorHAnsi" w:cs="Arial"/>
        </w:rPr>
        <w:t> </w:t>
      </w:r>
      <w:r w:rsidRPr="004E1D76">
        <w:rPr>
          <w:rFonts w:asciiTheme="minorHAnsi" w:hAnsiTheme="minorHAnsi" w:cs="Arial"/>
        </w:rPr>
        <w:t xml:space="preserve">vyhodnocení plnění nápravných opatření přijatých v průběhu daného roku.  </w:t>
      </w:r>
    </w:p>
    <w:p w:rsidR="00745546" w:rsidRPr="00805447" w:rsidP="00745546" w14:paraId="465D4D75" w14:textId="77777777">
      <w:pPr>
        <w:jc w:val="both"/>
      </w:pPr>
    </w:p>
    <w:p w:rsidR="00745546" w:rsidRPr="004E1D76" w:rsidP="00745546" w14:paraId="0471507B" w14:textId="77777777">
      <w:pPr>
        <w:jc w:val="both"/>
        <w:rPr>
          <w:rFonts w:asciiTheme="minorHAnsi" w:hAnsiTheme="minorHAnsi" w:cs="Arial"/>
        </w:rPr>
      </w:pPr>
      <w:r w:rsidRPr="004E1D76">
        <w:rPr>
          <w:rFonts w:asciiTheme="minorHAnsi" w:hAnsiTheme="minorHAnsi" w:cs="Arial"/>
        </w:rPr>
        <w:t>Registr rizik je aktualizován garanty jednotlivých oblastí IP na základě informací z průběhu implementace IP v daném roce a projednán jako součást Zprávy o průběhu realizace implementačního plánu</w:t>
      </w:r>
      <w:r w:rsidRPr="004E1D76">
        <w:rPr>
          <w:rFonts w:asciiTheme="minorHAnsi" w:hAnsiTheme="minorHAnsi" w:cs="Arial"/>
        </w:rPr>
        <w:t xml:space="preserve"> </w:t>
      </w:r>
      <w:r w:rsidRPr="004E1D76">
        <w:rPr>
          <w:rFonts w:asciiTheme="minorHAnsi" w:hAnsiTheme="minorHAnsi" w:cs="Arial"/>
        </w:rPr>
        <w:t>Řídicím výborem Zdraví 203</w:t>
      </w:r>
      <w:r>
        <w:rPr>
          <w:rFonts w:asciiTheme="minorHAnsi" w:hAnsiTheme="minorHAnsi" w:cs="Arial"/>
        </w:rPr>
        <w:t>5</w:t>
      </w:r>
      <w:r w:rsidRPr="004E1D76">
        <w:rPr>
          <w:rFonts w:asciiTheme="minorHAnsi" w:hAnsiTheme="minorHAnsi" w:cs="Arial"/>
        </w:rPr>
        <w:t xml:space="preserve">. Ta je následně schvalována vedením </w:t>
      </w:r>
      <w:r>
        <w:rPr>
          <w:rFonts w:asciiTheme="minorHAnsi" w:hAnsiTheme="minorHAnsi" w:cs="Arial"/>
        </w:rPr>
        <w:t>MZD</w:t>
      </w:r>
      <w:r w:rsidRPr="004E1D76">
        <w:rPr>
          <w:rFonts w:asciiTheme="minorHAnsi" w:hAnsiTheme="minorHAnsi" w:cs="Arial"/>
        </w:rPr>
        <w:t xml:space="preserve">.  </w:t>
      </w:r>
    </w:p>
    <w:p w:rsidR="00745546" w:rsidRPr="00805447" w:rsidP="00745546" w14:paraId="0A294365" w14:textId="77777777">
      <w:pPr>
        <w:jc w:val="both"/>
        <w:rPr>
          <w:rFonts w:asciiTheme="minorHAnsi" w:hAnsiTheme="minorHAnsi" w:cs="Arial"/>
        </w:rPr>
      </w:pPr>
    </w:p>
    <w:p w:rsidR="00745546" w:rsidRPr="00805447" w:rsidP="00745546" w14:paraId="6C0B42D2" w14:textId="77777777">
      <w:pPr>
        <w:jc w:val="both"/>
        <w:rPr>
          <w:rFonts w:asciiTheme="minorHAnsi" w:hAnsiTheme="minorHAnsi" w:cs="Arial"/>
        </w:rPr>
      </w:pPr>
      <w:r w:rsidRPr="004E1D76">
        <w:rPr>
          <w:rFonts w:asciiTheme="minorHAnsi" w:hAnsiTheme="minorHAnsi"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Pr>
          <w:rFonts w:asciiTheme="minorHAnsi" w:hAnsiTheme="minorHAnsi" w:cs="Arial"/>
        </w:rPr>
        <w:br/>
      </w:r>
      <w:r w:rsidRPr="004E1D76">
        <w:rPr>
          <w:rFonts w:asciiTheme="minorHAnsi" w:hAnsiTheme="minorHAnsi" w:cs="Arial"/>
        </w:rPr>
        <w:t xml:space="preserve">se stupněm významnosti v rozmezí 16–25), je tento subjekt povinen informovat o něm gestora </w:t>
      </w:r>
      <w:r>
        <w:rPr>
          <w:rFonts w:asciiTheme="minorHAnsi" w:hAnsiTheme="minorHAnsi" w:cs="Arial"/>
        </w:rPr>
        <w:t xml:space="preserve">a garanty </w:t>
      </w:r>
      <w:r w:rsidRPr="004E1D76">
        <w:rPr>
          <w:rFonts w:asciiTheme="minorHAnsi" w:hAnsiTheme="minorHAnsi" w:cs="Arial"/>
        </w:rPr>
        <w:t>implementačního plánu</w:t>
      </w:r>
      <w:r w:rsidRPr="004E1D76">
        <w:rPr>
          <w:rFonts w:asciiTheme="minorHAnsi" w:hAnsiTheme="minorHAnsi" w:cs="Arial"/>
          <w:i/>
        </w:rPr>
        <w:t xml:space="preserve">. </w:t>
      </w:r>
      <w:r w:rsidRPr="004E1D76">
        <w:rPr>
          <w:rFonts w:asciiTheme="minorHAnsi" w:hAnsiTheme="minorHAnsi" w:cs="Arial"/>
        </w:rPr>
        <w:t>Gestor implementačního plánu je povinen stanovit k novému kritickému riziku nápravná opatření a informovat o nich vlastníky rizik.</w:t>
      </w:r>
      <w:r w:rsidRPr="00805447">
        <w:rPr>
          <w:rFonts w:asciiTheme="minorHAnsi" w:hAnsiTheme="minorHAnsi" w:cs="Arial"/>
        </w:rPr>
        <w:t xml:space="preserve"> </w:t>
      </w:r>
    </w:p>
    <w:p w:rsidR="00745546" w:rsidRPr="004E1D76" w:rsidP="00745546" w14:paraId="070F56EC" w14:textId="77777777">
      <w:pPr>
        <w:jc w:val="both"/>
        <w:rPr>
          <w:rFonts w:asciiTheme="minorHAnsi" w:hAnsiTheme="minorHAnsi" w:cs="Arial"/>
        </w:rPr>
      </w:pPr>
    </w:p>
    <w:p w:rsidR="00745546" w:rsidP="00745546" w14:paraId="72864D1C" w14:textId="77777777">
      <w:pPr>
        <w:jc w:val="both"/>
        <w:rPr>
          <w:rFonts w:asciiTheme="minorHAnsi" w:hAnsiTheme="minorHAnsi" w:cs="Arial"/>
        </w:rPr>
      </w:pPr>
      <w:r w:rsidRPr="004E1D76">
        <w:rPr>
          <w:rFonts w:asciiTheme="minorHAnsi" w:hAnsiTheme="minorHAnsi" w:cs="Arial"/>
        </w:rPr>
        <w:t xml:space="preserve">Při přípravě implementačního plánu byla stanovena následující rizika, která mohou významně ovlivnit naplňování specifického cíle potažmo cílů dílčích.  </w:t>
      </w:r>
    </w:p>
    <w:p w:rsidR="00745546" w:rsidP="00745546" w14:paraId="25491FEA" w14:textId="77777777">
      <w:pPr>
        <w:autoSpaceDE w:val="0"/>
        <w:autoSpaceDN w:val="0"/>
        <w:adjustRightInd w:val="0"/>
        <w:jc w:val="both"/>
        <w:rPr>
          <w:rFonts w:ascii="Arial" w:hAnsi="Arial" w:cs="Arial"/>
        </w:rPr>
      </w:pPr>
    </w:p>
    <w:p w:rsidR="007D7471" w14:paraId="62D34501" w14:textId="45EFD6F5">
      <w:pPr>
        <w:rPr>
          <w:rFonts w:asciiTheme="minorHAnsi" w:hAnsiTheme="minorHAnsi" w:cstheme="minorHAnsi"/>
        </w:rPr>
      </w:pPr>
      <w:r>
        <w:rPr>
          <w:rFonts w:asciiTheme="minorHAnsi" w:hAnsiTheme="minorHAnsi" w:cstheme="minorHAnsi"/>
        </w:rPr>
        <w:br w:type="page"/>
      </w:r>
    </w:p>
    <w:p w:rsidR="00BA76A7" w:rsidRPr="00C24606" w:rsidP="00C709C0" w14:paraId="1D164ED8" w14:textId="77777777">
      <w:pPr>
        <w:autoSpaceDE w:val="0"/>
        <w:autoSpaceDN w:val="0"/>
        <w:adjustRightInd w:val="0"/>
        <w:jc w:val="both"/>
        <w:rPr>
          <w:rFonts w:asciiTheme="minorHAnsi" w:hAnsiTheme="minorHAnsi" w:cstheme="minorHAnsi"/>
        </w:rPr>
      </w:pPr>
    </w:p>
    <w:p w:rsidR="00224636" w:rsidP="00C709C0" w14:paraId="0F1860D7" w14:textId="34FDB4AA">
      <w:pPr>
        <w:autoSpaceDE w:val="0"/>
        <w:autoSpaceDN w:val="0"/>
        <w:adjustRightInd w:val="0"/>
        <w:jc w:val="both"/>
        <w:rPr>
          <w:rFonts w:asciiTheme="minorHAnsi" w:hAnsiTheme="minorHAnsi" w:cstheme="minorHAnsi"/>
        </w:rPr>
      </w:pP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95"/>
        <w:gridCol w:w="1909"/>
        <w:gridCol w:w="1134"/>
        <w:gridCol w:w="1134"/>
        <w:gridCol w:w="1417"/>
        <w:gridCol w:w="1776"/>
        <w:gridCol w:w="1060"/>
      </w:tblGrid>
      <w:tr w14:paraId="6C921CBB" w14:textId="77777777" w:rsidTr="00A030B8">
        <w:tblPrEx>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28"/>
        </w:trPr>
        <w:tc>
          <w:tcPr>
            <w:tcW w:w="1395" w:type="dxa"/>
          </w:tcPr>
          <w:p w:rsidR="00224636" w:rsidRPr="00745546" w:rsidP="00A030B8" w14:paraId="20E5186C" w14:textId="77777777">
            <w:pPr>
              <w:autoSpaceDE w:val="0"/>
              <w:autoSpaceDN w:val="0"/>
              <w:adjustRightInd w:val="0"/>
              <w:ind w:left="-23"/>
              <w:rPr>
                <w:rFonts w:asciiTheme="minorHAnsi" w:hAnsiTheme="minorHAnsi" w:cstheme="minorHAnsi"/>
                <w:b/>
                <w:bCs/>
                <w:sz w:val="22"/>
                <w:szCs w:val="22"/>
              </w:rPr>
            </w:pPr>
            <w:r w:rsidRPr="00745546">
              <w:rPr>
                <w:rFonts w:asciiTheme="minorHAnsi" w:hAnsiTheme="minorHAnsi" w:cstheme="minorHAnsi"/>
                <w:b/>
                <w:bCs/>
                <w:sz w:val="22"/>
                <w:szCs w:val="22"/>
              </w:rPr>
              <w:t>Název rizika</w:t>
            </w:r>
          </w:p>
        </w:tc>
        <w:tc>
          <w:tcPr>
            <w:tcW w:w="1909" w:type="dxa"/>
          </w:tcPr>
          <w:p w:rsidR="00224636" w:rsidRPr="00745546" w:rsidP="00A030B8" w14:paraId="0FE6A6B4" w14:textId="77777777">
            <w:pPr>
              <w:autoSpaceDE w:val="0"/>
              <w:autoSpaceDN w:val="0"/>
              <w:adjustRightInd w:val="0"/>
              <w:rPr>
                <w:rFonts w:asciiTheme="minorHAnsi" w:hAnsiTheme="minorHAnsi" w:cstheme="minorHAnsi"/>
                <w:b/>
                <w:bCs/>
                <w:sz w:val="22"/>
                <w:szCs w:val="22"/>
              </w:rPr>
            </w:pPr>
            <w:r w:rsidRPr="00745546">
              <w:rPr>
                <w:rFonts w:asciiTheme="minorHAnsi" w:hAnsiTheme="minorHAnsi" w:cstheme="minorHAnsi"/>
                <w:b/>
                <w:bCs/>
                <w:sz w:val="22"/>
                <w:szCs w:val="22"/>
              </w:rPr>
              <w:t>Popis rizika</w:t>
            </w:r>
          </w:p>
        </w:tc>
        <w:tc>
          <w:tcPr>
            <w:tcW w:w="1134" w:type="dxa"/>
          </w:tcPr>
          <w:p w:rsidR="00224636" w:rsidRPr="00745546" w:rsidP="00A030B8" w14:paraId="1E95F519" w14:textId="77777777">
            <w:pPr>
              <w:autoSpaceDE w:val="0"/>
              <w:autoSpaceDN w:val="0"/>
              <w:adjustRightInd w:val="0"/>
              <w:rPr>
                <w:rFonts w:asciiTheme="minorHAnsi" w:hAnsiTheme="minorHAnsi" w:cstheme="minorHAnsi"/>
                <w:b/>
                <w:bCs/>
                <w:sz w:val="22"/>
                <w:szCs w:val="22"/>
              </w:rPr>
            </w:pPr>
            <w:r w:rsidRPr="00745546">
              <w:rPr>
                <w:rFonts w:asciiTheme="minorHAnsi" w:hAnsiTheme="minorHAnsi" w:cstheme="minorHAnsi"/>
                <w:b/>
                <w:bCs/>
                <w:sz w:val="22"/>
                <w:szCs w:val="22"/>
              </w:rPr>
              <w:t>Dopad rizika</w:t>
            </w:r>
            <w:r>
              <w:rPr>
                <w:rStyle w:val="FootnoteReference"/>
                <w:rFonts w:asciiTheme="minorHAnsi" w:hAnsiTheme="minorHAnsi" w:cstheme="minorHAnsi"/>
                <w:b/>
                <w:bCs/>
                <w:sz w:val="22"/>
                <w:szCs w:val="22"/>
              </w:rPr>
              <w:footnoteReference w:id="5"/>
            </w:r>
          </w:p>
        </w:tc>
        <w:tc>
          <w:tcPr>
            <w:tcW w:w="1134" w:type="dxa"/>
          </w:tcPr>
          <w:p w:rsidR="00224636" w:rsidRPr="00745546" w:rsidP="00A030B8" w14:paraId="79E89246" w14:textId="77777777">
            <w:pPr>
              <w:autoSpaceDE w:val="0"/>
              <w:autoSpaceDN w:val="0"/>
              <w:adjustRightInd w:val="0"/>
              <w:rPr>
                <w:rFonts w:asciiTheme="minorHAnsi" w:hAnsiTheme="minorHAnsi" w:cstheme="minorHAnsi"/>
                <w:b/>
                <w:bCs/>
                <w:sz w:val="22"/>
                <w:szCs w:val="22"/>
              </w:rPr>
            </w:pPr>
            <w:r w:rsidRPr="00745546">
              <w:rPr>
                <w:rFonts w:asciiTheme="minorHAnsi" w:hAnsiTheme="minorHAnsi" w:cstheme="minorHAnsi"/>
                <w:b/>
                <w:bCs/>
                <w:sz w:val="22"/>
                <w:szCs w:val="22"/>
              </w:rPr>
              <w:t>Pravděpodobnost výskytu rizika</w:t>
            </w:r>
            <w:r>
              <w:rPr>
                <w:rStyle w:val="FootnoteReference"/>
                <w:rFonts w:asciiTheme="minorHAnsi" w:hAnsiTheme="minorHAnsi" w:cstheme="minorHAnsi"/>
                <w:b/>
                <w:bCs/>
                <w:sz w:val="22"/>
                <w:szCs w:val="22"/>
              </w:rPr>
              <w:footnoteReference w:id="6"/>
            </w:r>
          </w:p>
        </w:tc>
        <w:tc>
          <w:tcPr>
            <w:tcW w:w="1417" w:type="dxa"/>
          </w:tcPr>
          <w:p w:rsidR="00224636" w:rsidRPr="00745546" w:rsidP="00A030B8" w14:paraId="6A409198" w14:textId="77777777">
            <w:pPr>
              <w:autoSpaceDE w:val="0"/>
              <w:autoSpaceDN w:val="0"/>
              <w:adjustRightInd w:val="0"/>
              <w:rPr>
                <w:rFonts w:asciiTheme="minorHAnsi" w:hAnsiTheme="minorHAnsi" w:cstheme="minorHAnsi"/>
                <w:b/>
                <w:bCs/>
                <w:sz w:val="22"/>
                <w:szCs w:val="22"/>
              </w:rPr>
            </w:pPr>
            <w:r w:rsidRPr="00745546">
              <w:rPr>
                <w:rFonts w:asciiTheme="minorHAnsi" w:hAnsiTheme="minorHAnsi" w:cstheme="minorHAnsi"/>
                <w:b/>
                <w:bCs/>
                <w:sz w:val="22"/>
                <w:szCs w:val="22"/>
              </w:rPr>
              <w:t>Významnost rizika</w:t>
            </w:r>
            <w:r>
              <w:rPr>
                <w:rStyle w:val="FootnoteReference"/>
                <w:rFonts w:asciiTheme="minorHAnsi" w:hAnsiTheme="minorHAnsi" w:cstheme="minorHAnsi"/>
                <w:b/>
                <w:bCs/>
                <w:sz w:val="22"/>
                <w:szCs w:val="22"/>
              </w:rPr>
              <w:footnoteReference w:id="7"/>
            </w:r>
          </w:p>
        </w:tc>
        <w:tc>
          <w:tcPr>
            <w:tcW w:w="1776" w:type="dxa"/>
          </w:tcPr>
          <w:p w:rsidR="00224636" w:rsidRPr="00745546" w:rsidP="00A030B8" w14:paraId="4A1E7253" w14:textId="77777777">
            <w:pPr>
              <w:autoSpaceDE w:val="0"/>
              <w:autoSpaceDN w:val="0"/>
              <w:adjustRightInd w:val="0"/>
              <w:rPr>
                <w:rFonts w:asciiTheme="minorHAnsi" w:hAnsiTheme="minorHAnsi" w:cstheme="minorHAnsi"/>
                <w:b/>
                <w:bCs/>
                <w:sz w:val="22"/>
                <w:szCs w:val="22"/>
              </w:rPr>
            </w:pPr>
            <w:r w:rsidRPr="00745546">
              <w:rPr>
                <w:rFonts w:asciiTheme="minorHAnsi" w:hAnsiTheme="minorHAnsi" w:cstheme="minorHAnsi"/>
                <w:b/>
                <w:bCs/>
                <w:sz w:val="22"/>
                <w:szCs w:val="22"/>
              </w:rPr>
              <w:t>Opatření vedoucí ke snížení rizika</w:t>
            </w:r>
          </w:p>
        </w:tc>
        <w:tc>
          <w:tcPr>
            <w:tcW w:w="1060" w:type="dxa"/>
          </w:tcPr>
          <w:p w:rsidR="00224636" w:rsidRPr="00745546" w:rsidP="00A030B8" w14:paraId="0D14A888" w14:textId="77777777">
            <w:pPr>
              <w:rPr>
                <w:rFonts w:asciiTheme="minorHAnsi" w:hAnsiTheme="minorHAnsi" w:cstheme="minorHAnsi"/>
                <w:b/>
                <w:bCs/>
                <w:sz w:val="22"/>
                <w:szCs w:val="22"/>
              </w:rPr>
            </w:pPr>
            <w:r w:rsidRPr="00745546">
              <w:rPr>
                <w:rFonts w:asciiTheme="minorHAnsi" w:hAnsiTheme="minorHAnsi" w:cstheme="minorHAnsi"/>
                <w:b/>
                <w:bCs/>
                <w:sz w:val="22"/>
                <w:szCs w:val="22"/>
              </w:rPr>
              <w:t xml:space="preserve">Vlastník nápravného opatření </w:t>
            </w:r>
          </w:p>
        </w:tc>
      </w:tr>
      <w:tr w14:paraId="2C17C88B" w14:textId="77777777" w:rsidTr="00A030B8">
        <w:tblPrEx>
          <w:tblW w:w="9825" w:type="dxa"/>
          <w:tblInd w:w="93" w:type="dxa"/>
          <w:tblLayout w:type="fixed"/>
          <w:tblCellMar>
            <w:left w:w="70" w:type="dxa"/>
            <w:right w:w="70" w:type="dxa"/>
          </w:tblCellMar>
          <w:tblLook w:val="0000"/>
        </w:tblPrEx>
        <w:trPr>
          <w:trHeight w:val="1225"/>
        </w:trPr>
        <w:tc>
          <w:tcPr>
            <w:tcW w:w="1395" w:type="dxa"/>
          </w:tcPr>
          <w:p w:rsidR="00224636" w:rsidRPr="00745546" w:rsidP="00A030B8" w14:paraId="3C651C08"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Problémy v legislativním procesu a jeho zdržení</w:t>
            </w:r>
          </w:p>
        </w:tc>
        <w:tc>
          <w:tcPr>
            <w:tcW w:w="1909" w:type="dxa"/>
          </w:tcPr>
          <w:p w:rsidR="00224636" w:rsidRPr="00745546" w:rsidP="00A030B8" w14:paraId="0DF1408B"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 xml:space="preserve">Chybějící zákon o elektronickém zdravotnictví </w:t>
            </w:r>
          </w:p>
        </w:tc>
        <w:tc>
          <w:tcPr>
            <w:tcW w:w="1134" w:type="dxa"/>
          </w:tcPr>
          <w:p w:rsidR="00224636" w:rsidRPr="00745546" w:rsidP="00A030B8" w14:paraId="7B45BB9B"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Významný</w:t>
            </w:r>
          </w:p>
          <w:p w:rsidR="00224636" w:rsidRPr="00745546" w:rsidP="00A030B8" w14:paraId="3D3B2278" w14:textId="77777777">
            <w:pPr>
              <w:autoSpaceDE w:val="0"/>
              <w:autoSpaceDN w:val="0"/>
              <w:adjustRightInd w:val="0"/>
              <w:rPr>
                <w:rFonts w:asciiTheme="minorHAnsi" w:hAnsiTheme="minorHAnsi" w:cstheme="minorHAnsi"/>
                <w:sz w:val="22"/>
                <w:szCs w:val="22"/>
              </w:rPr>
            </w:pPr>
          </w:p>
          <w:p w:rsidR="00224636" w:rsidRPr="00745546" w:rsidP="00A030B8" w14:paraId="20A6247F"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3,0</w:t>
            </w:r>
          </w:p>
        </w:tc>
        <w:tc>
          <w:tcPr>
            <w:tcW w:w="1134" w:type="dxa"/>
          </w:tcPr>
          <w:p w:rsidR="00224636" w:rsidRPr="00745546" w:rsidP="00A030B8" w14:paraId="20D2D9E1"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 xml:space="preserve">Běžně možná </w:t>
            </w:r>
          </w:p>
          <w:p w:rsidR="00224636" w:rsidRPr="00745546" w:rsidP="00A030B8" w14:paraId="53FD59FD" w14:textId="77777777">
            <w:pPr>
              <w:autoSpaceDE w:val="0"/>
              <w:autoSpaceDN w:val="0"/>
              <w:adjustRightInd w:val="0"/>
              <w:rPr>
                <w:rFonts w:asciiTheme="minorHAnsi" w:hAnsiTheme="minorHAnsi" w:cstheme="minorHAnsi"/>
                <w:sz w:val="22"/>
                <w:szCs w:val="22"/>
              </w:rPr>
            </w:pPr>
          </w:p>
          <w:p w:rsidR="00224636" w:rsidRPr="00745546" w:rsidP="00A030B8" w14:paraId="3972232A"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2,1</w:t>
            </w:r>
          </w:p>
        </w:tc>
        <w:tc>
          <w:tcPr>
            <w:tcW w:w="1417" w:type="dxa"/>
          </w:tcPr>
          <w:p w:rsidR="00224636" w:rsidRPr="00745546" w:rsidP="00A030B8" w14:paraId="6ABBDD71" w14:textId="77777777">
            <w:pPr>
              <w:rPr>
                <w:rFonts w:asciiTheme="minorHAnsi" w:hAnsiTheme="minorHAnsi" w:cstheme="minorHAnsi"/>
                <w:sz w:val="22"/>
                <w:szCs w:val="22"/>
              </w:rPr>
            </w:pPr>
            <w:r w:rsidRPr="00745546">
              <w:rPr>
                <w:rFonts w:asciiTheme="minorHAnsi" w:hAnsiTheme="minorHAnsi" w:cstheme="minorHAnsi"/>
                <w:sz w:val="22"/>
                <w:szCs w:val="22"/>
              </w:rPr>
              <w:t xml:space="preserve">Běžná/nízká </w:t>
            </w:r>
          </w:p>
          <w:p w:rsidR="00224636" w:rsidRPr="00745546" w:rsidP="00A030B8" w14:paraId="442B3A6D" w14:textId="77777777">
            <w:pPr>
              <w:rPr>
                <w:rFonts w:asciiTheme="minorHAnsi" w:hAnsiTheme="minorHAnsi" w:cstheme="minorHAnsi"/>
                <w:sz w:val="22"/>
                <w:szCs w:val="22"/>
              </w:rPr>
            </w:pPr>
          </w:p>
          <w:p w:rsidR="00224636" w:rsidRPr="00745546" w:rsidP="00A030B8" w14:paraId="496D4389" w14:textId="77777777">
            <w:pPr>
              <w:rPr>
                <w:rFonts w:asciiTheme="minorHAnsi" w:hAnsiTheme="minorHAnsi" w:cstheme="minorHAnsi"/>
                <w:sz w:val="22"/>
                <w:szCs w:val="22"/>
              </w:rPr>
            </w:pPr>
            <w:r w:rsidRPr="00745546">
              <w:rPr>
                <w:rFonts w:asciiTheme="minorHAnsi" w:hAnsiTheme="minorHAnsi" w:cstheme="minorHAnsi"/>
                <w:sz w:val="22"/>
                <w:szCs w:val="22"/>
              </w:rPr>
              <w:t xml:space="preserve">6,3 </w:t>
            </w:r>
          </w:p>
        </w:tc>
        <w:tc>
          <w:tcPr>
            <w:tcW w:w="1776" w:type="dxa"/>
          </w:tcPr>
          <w:p w:rsidR="00224636" w:rsidRPr="00745546" w:rsidP="00A030B8" w14:paraId="7FC4B3BC"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Monitoring legislativního procesu, případné nalezení jiných možností realizace sběru dat a jejich vytěžování</w:t>
            </w:r>
          </w:p>
        </w:tc>
        <w:tc>
          <w:tcPr>
            <w:tcW w:w="1060" w:type="dxa"/>
          </w:tcPr>
          <w:p w:rsidR="00224636" w:rsidRPr="00745546" w:rsidP="00A030B8" w14:paraId="383032C0"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Garant IP 2.4.</w:t>
            </w:r>
          </w:p>
        </w:tc>
      </w:tr>
      <w:tr w14:paraId="6116447E" w14:textId="77777777" w:rsidTr="00A030B8">
        <w:tblPrEx>
          <w:tblW w:w="9825" w:type="dxa"/>
          <w:tblInd w:w="93" w:type="dxa"/>
          <w:tblLayout w:type="fixed"/>
          <w:tblCellMar>
            <w:left w:w="70" w:type="dxa"/>
            <w:right w:w="70" w:type="dxa"/>
          </w:tblCellMar>
          <w:tblLook w:val="0000"/>
        </w:tblPrEx>
        <w:trPr>
          <w:trHeight w:val="420"/>
        </w:trPr>
        <w:tc>
          <w:tcPr>
            <w:tcW w:w="1395" w:type="dxa"/>
          </w:tcPr>
          <w:p w:rsidR="00224636" w:rsidRPr="00745546" w:rsidP="00A030B8" w14:paraId="27753957"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Neochota klíčových partnerů spolupracovat na realizaci opatření</w:t>
            </w:r>
          </w:p>
        </w:tc>
        <w:tc>
          <w:tcPr>
            <w:tcW w:w="1909" w:type="dxa"/>
          </w:tcPr>
          <w:p w:rsidR="00224636" w:rsidRPr="00745546" w:rsidP="00A030B8" w14:paraId="572584F6"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Riziko plynoucí ze spolupráce klíčových zainteresovaných stran zejména tam, kde mají dílčí cíle a jejich opatření meziresortní přesah, případně riziko nedohody zadavatelů, poskytovatelů a plátců zdravotní péče</w:t>
            </w:r>
          </w:p>
        </w:tc>
        <w:tc>
          <w:tcPr>
            <w:tcW w:w="1134" w:type="dxa"/>
          </w:tcPr>
          <w:p w:rsidR="00224636" w:rsidRPr="00745546" w:rsidP="00A030B8" w14:paraId="556AC0B6"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Významný</w:t>
            </w:r>
          </w:p>
          <w:p w:rsidR="00224636" w:rsidRPr="00745546" w:rsidP="00A030B8" w14:paraId="7B6FDCCE" w14:textId="77777777">
            <w:pPr>
              <w:autoSpaceDE w:val="0"/>
              <w:autoSpaceDN w:val="0"/>
              <w:adjustRightInd w:val="0"/>
              <w:rPr>
                <w:rFonts w:asciiTheme="minorHAnsi" w:hAnsiTheme="minorHAnsi" w:cstheme="minorHAnsi"/>
                <w:sz w:val="22"/>
                <w:szCs w:val="22"/>
              </w:rPr>
            </w:pPr>
          </w:p>
          <w:p w:rsidR="00224636" w:rsidRPr="00745546" w:rsidP="00A030B8" w14:paraId="0D76D11C"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3,0</w:t>
            </w:r>
          </w:p>
        </w:tc>
        <w:tc>
          <w:tcPr>
            <w:tcW w:w="1134" w:type="dxa"/>
          </w:tcPr>
          <w:p w:rsidR="00224636" w:rsidRPr="00745546" w:rsidP="00A030B8" w14:paraId="2240E5D5"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Běžně možná</w:t>
            </w:r>
          </w:p>
          <w:p w:rsidR="00224636" w:rsidRPr="00745546" w:rsidP="00A030B8" w14:paraId="2EBDDADF" w14:textId="77777777">
            <w:pPr>
              <w:autoSpaceDE w:val="0"/>
              <w:autoSpaceDN w:val="0"/>
              <w:adjustRightInd w:val="0"/>
              <w:rPr>
                <w:rFonts w:asciiTheme="minorHAnsi" w:hAnsiTheme="minorHAnsi" w:cstheme="minorHAnsi"/>
                <w:sz w:val="22"/>
                <w:szCs w:val="22"/>
              </w:rPr>
            </w:pPr>
          </w:p>
          <w:p w:rsidR="00224636" w:rsidRPr="00745546" w:rsidP="00A030B8" w14:paraId="44826338"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 xml:space="preserve"> 3,0</w:t>
            </w:r>
          </w:p>
        </w:tc>
        <w:tc>
          <w:tcPr>
            <w:tcW w:w="1417" w:type="dxa"/>
          </w:tcPr>
          <w:p w:rsidR="00224636" w:rsidRPr="00745546" w:rsidP="00A030B8" w14:paraId="59253CC0"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Závažná</w:t>
            </w:r>
          </w:p>
          <w:p w:rsidR="00224636" w:rsidRPr="00745546" w:rsidP="00A030B8" w14:paraId="049870B0"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w:t>
            </w:r>
          </w:p>
          <w:p w:rsidR="00224636" w:rsidRPr="00745546" w:rsidP="00A030B8" w14:paraId="6727C8BB"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Střední</w:t>
            </w:r>
          </w:p>
          <w:p w:rsidR="00224636" w:rsidRPr="00745546" w:rsidP="00A030B8" w14:paraId="7C4CA1FF" w14:textId="77777777">
            <w:pPr>
              <w:autoSpaceDE w:val="0"/>
              <w:autoSpaceDN w:val="0"/>
              <w:adjustRightInd w:val="0"/>
              <w:rPr>
                <w:rFonts w:asciiTheme="minorHAnsi" w:hAnsiTheme="minorHAnsi" w:cstheme="minorHAnsi"/>
                <w:sz w:val="22"/>
                <w:szCs w:val="22"/>
              </w:rPr>
            </w:pPr>
          </w:p>
          <w:p w:rsidR="00224636" w:rsidRPr="00745546" w:rsidP="00A030B8" w14:paraId="22EF9B57"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9,0</w:t>
            </w:r>
          </w:p>
        </w:tc>
        <w:tc>
          <w:tcPr>
            <w:tcW w:w="1776" w:type="dxa"/>
          </w:tcPr>
          <w:p w:rsidR="00224636" w:rsidRPr="00745546" w:rsidP="00A030B8" w14:paraId="5D271B11"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 xml:space="preserve">Nastavení komunikace, zainteresování na tvorbě implementačního plánu, pravidelná jednání, analýza dílčích problémů a krizové řízení </w:t>
            </w:r>
          </w:p>
        </w:tc>
        <w:tc>
          <w:tcPr>
            <w:tcW w:w="1060" w:type="dxa"/>
          </w:tcPr>
          <w:p w:rsidR="00224636" w:rsidRPr="00745546" w:rsidP="00A030B8" w14:paraId="40463970"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Garant a gestoři IP 2.4.</w:t>
            </w:r>
          </w:p>
        </w:tc>
      </w:tr>
      <w:tr w14:paraId="3876D0CA" w14:textId="77777777" w:rsidTr="00A030B8">
        <w:tblPrEx>
          <w:tblW w:w="9825" w:type="dxa"/>
          <w:tblInd w:w="93" w:type="dxa"/>
          <w:tblLayout w:type="fixed"/>
          <w:tblCellMar>
            <w:left w:w="70" w:type="dxa"/>
            <w:right w:w="70" w:type="dxa"/>
          </w:tblCellMar>
          <w:tblLook w:val="0000"/>
        </w:tblPrEx>
        <w:trPr>
          <w:trHeight w:val="669"/>
        </w:trPr>
        <w:tc>
          <w:tcPr>
            <w:tcW w:w="1395" w:type="dxa"/>
          </w:tcPr>
          <w:p w:rsidR="00224636" w:rsidRPr="00745546" w:rsidP="00A030B8" w14:paraId="2E4E8891"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 xml:space="preserve">Nedostatek personálních kapacit </w:t>
            </w:r>
          </w:p>
          <w:p w:rsidR="00224636" w:rsidRPr="00745546" w:rsidP="00A030B8" w14:paraId="15D9E0A5" w14:textId="77777777">
            <w:pPr>
              <w:autoSpaceDE w:val="0"/>
              <w:autoSpaceDN w:val="0"/>
              <w:adjustRightInd w:val="0"/>
              <w:rPr>
                <w:rFonts w:asciiTheme="minorHAnsi" w:hAnsiTheme="minorHAnsi" w:cstheme="minorHAnsi"/>
                <w:sz w:val="22"/>
                <w:szCs w:val="22"/>
              </w:rPr>
            </w:pPr>
          </w:p>
        </w:tc>
        <w:tc>
          <w:tcPr>
            <w:tcW w:w="1909" w:type="dxa"/>
          </w:tcPr>
          <w:p w:rsidR="00224636" w:rsidRPr="00745546" w:rsidP="00A030B8" w14:paraId="628BD5BB"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 xml:space="preserve">Nedostatek personálních kapacit </w:t>
            </w:r>
          </w:p>
          <w:p w:rsidR="00224636" w:rsidRPr="00745546" w:rsidP="00A030B8" w14:paraId="29936531" w14:textId="77777777">
            <w:pPr>
              <w:autoSpaceDE w:val="0"/>
              <w:autoSpaceDN w:val="0"/>
              <w:adjustRightInd w:val="0"/>
              <w:rPr>
                <w:rFonts w:asciiTheme="minorHAnsi" w:hAnsiTheme="minorHAnsi" w:cstheme="minorHAnsi"/>
                <w:bCs/>
                <w:sz w:val="22"/>
                <w:szCs w:val="22"/>
              </w:rPr>
            </w:pPr>
          </w:p>
        </w:tc>
        <w:tc>
          <w:tcPr>
            <w:tcW w:w="1134" w:type="dxa"/>
          </w:tcPr>
          <w:p w:rsidR="00224636" w:rsidRPr="00745546" w:rsidP="00A030B8" w14:paraId="169DBEC1"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Významný</w:t>
            </w:r>
          </w:p>
          <w:p w:rsidR="00224636" w:rsidRPr="00745546" w:rsidP="00A030B8" w14:paraId="3CAB9D33" w14:textId="77777777">
            <w:pPr>
              <w:autoSpaceDE w:val="0"/>
              <w:autoSpaceDN w:val="0"/>
              <w:adjustRightInd w:val="0"/>
              <w:rPr>
                <w:rFonts w:asciiTheme="minorHAnsi" w:hAnsiTheme="minorHAnsi" w:cstheme="minorHAnsi"/>
                <w:sz w:val="22"/>
                <w:szCs w:val="22"/>
              </w:rPr>
            </w:pPr>
          </w:p>
          <w:p w:rsidR="00224636" w:rsidRPr="00745546" w:rsidP="00A030B8" w14:paraId="1EBA7204"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3,0</w:t>
            </w:r>
          </w:p>
        </w:tc>
        <w:tc>
          <w:tcPr>
            <w:tcW w:w="1134" w:type="dxa"/>
          </w:tcPr>
          <w:p w:rsidR="00224636" w:rsidRPr="00745546" w:rsidP="00A030B8" w14:paraId="71B4B7AD"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Běžně možná</w:t>
            </w:r>
          </w:p>
          <w:p w:rsidR="00224636" w:rsidRPr="00745546" w:rsidP="00A030B8" w14:paraId="3CF758D7" w14:textId="77777777">
            <w:pPr>
              <w:autoSpaceDE w:val="0"/>
              <w:autoSpaceDN w:val="0"/>
              <w:adjustRightInd w:val="0"/>
              <w:rPr>
                <w:rFonts w:asciiTheme="minorHAnsi" w:hAnsiTheme="minorHAnsi" w:cstheme="minorHAnsi"/>
                <w:sz w:val="22"/>
                <w:szCs w:val="22"/>
              </w:rPr>
            </w:pPr>
          </w:p>
          <w:p w:rsidR="00224636" w:rsidRPr="00745546" w:rsidP="00A030B8" w14:paraId="781806A5"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 xml:space="preserve"> 3,0</w:t>
            </w:r>
          </w:p>
        </w:tc>
        <w:tc>
          <w:tcPr>
            <w:tcW w:w="1417" w:type="dxa"/>
          </w:tcPr>
          <w:p w:rsidR="00224636" w:rsidRPr="00745546" w:rsidP="00A030B8" w14:paraId="4CC3E047"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Závažná</w:t>
            </w:r>
          </w:p>
          <w:p w:rsidR="00224636" w:rsidRPr="00745546" w:rsidP="00A030B8" w14:paraId="117FD2D8"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w:t>
            </w:r>
          </w:p>
          <w:p w:rsidR="00224636" w:rsidRPr="00745546" w:rsidP="00A030B8" w14:paraId="6FC87425"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Střední</w:t>
            </w:r>
          </w:p>
          <w:p w:rsidR="00224636" w:rsidRPr="00745546" w:rsidP="00A030B8" w14:paraId="781C9AD0" w14:textId="77777777">
            <w:pPr>
              <w:autoSpaceDE w:val="0"/>
              <w:autoSpaceDN w:val="0"/>
              <w:adjustRightInd w:val="0"/>
              <w:rPr>
                <w:rFonts w:asciiTheme="minorHAnsi" w:hAnsiTheme="minorHAnsi" w:cstheme="minorHAnsi"/>
                <w:sz w:val="22"/>
                <w:szCs w:val="22"/>
              </w:rPr>
            </w:pPr>
          </w:p>
          <w:p w:rsidR="00224636" w:rsidRPr="00745546" w:rsidP="00A030B8" w14:paraId="7C6C02A3"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9,0</w:t>
            </w:r>
          </w:p>
        </w:tc>
        <w:tc>
          <w:tcPr>
            <w:tcW w:w="1776" w:type="dxa"/>
          </w:tcPr>
          <w:p w:rsidR="00224636" w:rsidRPr="00745546" w:rsidP="00A030B8" w14:paraId="56AE28C4"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 xml:space="preserve">Nastavení motivačních prvků práce na opatřeních implementačního plánu, </w:t>
            </w:r>
          </w:p>
        </w:tc>
        <w:tc>
          <w:tcPr>
            <w:tcW w:w="1060" w:type="dxa"/>
          </w:tcPr>
          <w:p w:rsidR="00224636" w:rsidRPr="00745546" w:rsidP="00A030B8" w14:paraId="725EC34A"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Garant a gestoři IP 2.4.</w:t>
            </w:r>
          </w:p>
        </w:tc>
      </w:tr>
      <w:tr w14:paraId="07964C0B" w14:textId="77777777" w:rsidTr="00A030B8">
        <w:tblPrEx>
          <w:tblW w:w="9825" w:type="dxa"/>
          <w:tblInd w:w="93" w:type="dxa"/>
          <w:tblLayout w:type="fixed"/>
          <w:tblCellMar>
            <w:left w:w="70" w:type="dxa"/>
            <w:right w:w="70" w:type="dxa"/>
          </w:tblCellMar>
          <w:tblLook w:val="0000"/>
        </w:tblPrEx>
        <w:trPr>
          <w:trHeight w:val="420"/>
        </w:trPr>
        <w:tc>
          <w:tcPr>
            <w:tcW w:w="1395" w:type="dxa"/>
          </w:tcPr>
          <w:p w:rsidR="00224636" w:rsidRPr="00745546" w:rsidP="00A030B8" w14:paraId="4134A63B"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 xml:space="preserve">Nedostatek finančních prostředků </w:t>
            </w:r>
            <w:r w:rsidRPr="00745546">
              <w:rPr>
                <w:rFonts w:asciiTheme="minorHAnsi" w:hAnsiTheme="minorHAnsi" w:cstheme="minorHAnsi"/>
                <w:sz w:val="22"/>
                <w:szCs w:val="22"/>
              </w:rPr>
              <w:t>na realizaci jednotlivých dílčích cílů a jejich opatření</w:t>
            </w:r>
          </w:p>
        </w:tc>
        <w:tc>
          <w:tcPr>
            <w:tcW w:w="1909" w:type="dxa"/>
          </w:tcPr>
          <w:p w:rsidR="00224636" w:rsidRPr="00745546" w:rsidP="00A030B8" w14:paraId="1BD9FEE7"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 xml:space="preserve">Nedostatek prostředků na </w:t>
            </w:r>
            <w:r w:rsidRPr="00745546">
              <w:rPr>
                <w:rFonts w:asciiTheme="minorHAnsi" w:hAnsiTheme="minorHAnsi" w:cstheme="minorHAnsi"/>
                <w:sz w:val="22"/>
                <w:szCs w:val="22"/>
              </w:rPr>
              <w:t>realizaci některých opatření</w:t>
            </w:r>
          </w:p>
        </w:tc>
        <w:tc>
          <w:tcPr>
            <w:tcW w:w="1134" w:type="dxa"/>
          </w:tcPr>
          <w:p w:rsidR="00224636" w:rsidRPr="00745546" w:rsidP="00A030B8" w14:paraId="151492C0"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Nepřijatelný</w:t>
            </w:r>
          </w:p>
          <w:p w:rsidR="00224636" w:rsidRPr="00745546" w:rsidP="00A030B8" w14:paraId="514E9761" w14:textId="77777777">
            <w:pPr>
              <w:autoSpaceDE w:val="0"/>
              <w:autoSpaceDN w:val="0"/>
              <w:adjustRightInd w:val="0"/>
              <w:rPr>
                <w:rFonts w:asciiTheme="minorHAnsi" w:hAnsiTheme="minorHAnsi" w:cstheme="minorHAnsi"/>
                <w:sz w:val="22"/>
                <w:szCs w:val="22"/>
              </w:rPr>
            </w:pPr>
          </w:p>
          <w:p w:rsidR="00224636" w:rsidRPr="00745546" w:rsidP="00A030B8" w14:paraId="4F1256F4"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4,1</w:t>
            </w:r>
          </w:p>
        </w:tc>
        <w:tc>
          <w:tcPr>
            <w:tcW w:w="1134" w:type="dxa"/>
          </w:tcPr>
          <w:p w:rsidR="00224636" w:rsidRPr="00745546" w:rsidP="00A030B8" w14:paraId="0D9EAC01"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Běžně možná</w:t>
            </w:r>
          </w:p>
          <w:p w:rsidR="00224636" w:rsidRPr="00745546" w:rsidP="00A030B8" w14:paraId="1B396248" w14:textId="77777777">
            <w:pPr>
              <w:autoSpaceDE w:val="0"/>
              <w:autoSpaceDN w:val="0"/>
              <w:adjustRightInd w:val="0"/>
              <w:rPr>
                <w:rFonts w:asciiTheme="minorHAnsi" w:hAnsiTheme="minorHAnsi" w:cstheme="minorHAnsi"/>
                <w:sz w:val="22"/>
                <w:szCs w:val="22"/>
              </w:rPr>
            </w:pPr>
          </w:p>
          <w:p w:rsidR="00224636" w:rsidRPr="00745546" w:rsidP="00A030B8" w14:paraId="037C1550"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3,0</w:t>
            </w:r>
          </w:p>
        </w:tc>
        <w:tc>
          <w:tcPr>
            <w:tcW w:w="1417" w:type="dxa"/>
          </w:tcPr>
          <w:p w:rsidR="00224636" w:rsidRPr="00745546" w:rsidP="00A030B8" w14:paraId="4A4A5788"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Závažná</w:t>
            </w:r>
          </w:p>
          <w:p w:rsidR="00224636" w:rsidRPr="00745546" w:rsidP="00A030B8" w14:paraId="210CE276"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w:t>
            </w:r>
          </w:p>
          <w:p w:rsidR="00224636" w:rsidRPr="00745546" w:rsidP="00A030B8" w14:paraId="06588B7B"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Střední</w:t>
            </w:r>
          </w:p>
          <w:p w:rsidR="00224636" w:rsidRPr="00745546" w:rsidP="00A030B8" w14:paraId="0DEBB385" w14:textId="77777777">
            <w:pPr>
              <w:autoSpaceDE w:val="0"/>
              <w:autoSpaceDN w:val="0"/>
              <w:adjustRightInd w:val="0"/>
              <w:rPr>
                <w:rFonts w:asciiTheme="minorHAnsi" w:hAnsiTheme="minorHAnsi" w:cstheme="minorHAnsi"/>
                <w:sz w:val="22"/>
                <w:szCs w:val="22"/>
              </w:rPr>
            </w:pPr>
          </w:p>
          <w:p w:rsidR="00224636" w:rsidRPr="00745546" w:rsidP="00A030B8" w14:paraId="2652B3E2"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12,3</w:t>
            </w:r>
          </w:p>
        </w:tc>
        <w:tc>
          <w:tcPr>
            <w:tcW w:w="1776" w:type="dxa"/>
          </w:tcPr>
          <w:p w:rsidR="00224636" w:rsidRPr="00745546" w:rsidP="00A030B8" w14:paraId="4DCBB247"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 xml:space="preserve">Včasná komunikace finančních potřeb, </w:t>
            </w:r>
            <w:r w:rsidRPr="00745546">
              <w:rPr>
                <w:rFonts w:asciiTheme="minorHAnsi" w:hAnsiTheme="minorHAnsi" w:cstheme="minorHAnsi"/>
                <w:sz w:val="22"/>
                <w:szCs w:val="22"/>
              </w:rPr>
              <w:t xml:space="preserve">aktivní identifikace potenciálních zdrojů </w:t>
            </w:r>
          </w:p>
          <w:p w:rsidR="00224636" w:rsidRPr="00745546" w:rsidP="00A030B8" w14:paraId="1A832B15" w14:textId="77777777">
            <w:pPr>
              <w:autoSpaceDE w:val="0"/>
              <w:autoSpaceDN w:val="0"/>
              <w:adjustRightInd w:val="0"/>
              <w:rPr>
                <w:rFonts w:asciiTheme="minorHAnsi" w:hAnsiTheme="minorHAnsi" w:cstheme="minorHAnsi"/>
                <w:sz w:val="22"/>
                <w:szCs w:val="22"/>
              </w:rPr>
            </w:pPr>
            <w:r w:rsidRPr="00745546">
              <w:rPr>
                <w:rFonts w:asciiTheme="minorHAnsi" w:hAnsiTheme="minorHAnsi" w:cstheme="minorHAnsi"/>
                <w:sz w:val="22"/>
                <w:szCs w:val="22"/>
              </w:rPr>
              <w:t>Prioritizace realizace jednotlivých opatření</w:t>
            </w:r>
          </w:p>
        </w:tc>
        <w:tc>
          <w:tcPr>
            <w:tcW w:w="1060" w:type="dxa"/>
          </w:tcPr>
          <w:p w:rsidR="00224636" w:rsidRPr="00745546" w:rsidP="00A030B8" w14:paraId="35187D93" w14:textId="77777777">
            <w:pPr>
              <w:autoSpaceDE w:val="0"/>
              <w:autoSpaceDN w:val="0"/>
              <w:adjustRightInd w:val="0"/>
              <w:rPr>
                <w:rFonts w:asciiTheme="minorHAnsi" w:hAnsiTheme="minorHAnsi" w:cstheme="minorHAnsi"/>
                <w:bCs/>
                <w:sz w:val="22"/>
                <w:szCs w:val="22"/>
              </w:rPr>
            </w:pPr>
            <w:r w:rsidRPr="00745546">
              <w:rPr>
                <w:rFonts w:asciiTheme="minorHAnsi" w:hAnsiTheme="minorHAnsi" w:cstheme="minorHAnsi"/>
                <w:sz w:val="22"/>
                <w:szCs w:val="22"/>
              </w:rPr>
              <w:t>Garant a gestoři IP 2.4.</w:t>
            </w:r>
          </w:p>
        </w:tc>
      </w:tr>
    </w:tbl>
    <w:p w:rsidR="00745546" w:rsidP="00745546" w14:paraId="464BABD1" w14:textId="77777777">
      <w:pPr>
        <w:autoSpaceDE w:val="0"/>
        <w:autoSpaceDN w:val="0"/>
        <w:adjustRightInd w:val="0"/>
        <w:jc w:val="both"/>
        <w:rPr>
          <w:rFonts w:asciiTheme="minorHAnsi" w:hAnsiTheme="minorHAnsi" w:cstheme="minorHAnsi"/>
        </w:rPr>
      </w:pPr>
      <w:r w:rsidRPr="00745546">
        <w:rPr>
          <w:rFonts w:asciiTheme="minorHAnsi" w:hAnsiTheme="minorHAnsi" w:cstheme="minorHAnsi"/>
          <w:sz w:val="20"/>
          <w:szCs w:val="20"/>
        </w:rPr>
        <w:t xml:space="preserve">Tab. č. 5: Registr rizik ke dni schválení IP </w:t>
      </w:r>
    </w:p>
    <w:p w:rsidR="007D7471" w:rsidRPr="009432DC" w:rsidP="00C709C0" w14:paraId="417D7A58" w14:textId="09FFFCDE">
      <w:pPr>
        <w:pStyle w:val="FootnoteText"/>
        <w:jc w:val="both"/>
        <w:rPr>
          <w:rFonts w:ascii="Arial" w:hAnsi="Arial" w:cs="Arial"/>
        </w:rPr>
      </w:pPr>
    </w:p>
    <w:p w:rsidR="007D7471" w:rsidRPr="009432DC" w14:paraId="3C948B8B" w14:textId="77777777">
      <w:pPr>
        <w:rPr>
          <w:rFonts w:ascii="Arial" w:hAnsi="Arial" w:cs="Arial"/>
          <w:sz w:val="20"/>
          <w:szCs w:val="20"/>
        </w:rPr>
      </w:pPr>
      <w:r w:rsidRPr="009432DC">
        <w:rPr>
          <w:rFonts w:ascii="Arial" w:hAnsi="Arial" w:cs="Arial"/>
          <w:sz w:val="20"/>
          <w:szCs w:val="20"/>
        </w:rPr>
        <w:br w:type="page"/>
      </w:r>
    </w:p>
    <w:p w:rsidR="00305124" w:rsidRPr="00C24606" w:rsidP="00C709C0" w14:paraId="41F0A733" w14:textId="77777777">
      <w:pPr>
        <w:pStyle w:val="Heading1"/>
        <w:numPr>
          <w:ilvl w:val="0"/>
          <w:numId w:val="13"/>
        </w:numPr>
        <w:jc w:val="both"/>
        <w:rPr>
          <w:rFonts w:cstheme="minorHAnsi"/>
        </w:rPr>
      </w:pPr>
      <w:bookmarkStart w:id="239" w:name="_Toc256000010"/>
      <w:r w:rsidRPr="00C24606">
        <w:rPr>
          <w:rFonts w:cstheme="minorHAnsi"/>
        </w:rPr>
        <w:t>Řízení změn</w:t>
      </w:r>
      <w:bookmarkEnd w:id="239"/>
      <w:r w:rsidRPr="00C24606">
        <w:rPr>
          <w:rFonts w:cstheme="minorHAnsi"/>
        </w:rPr>
        <w:t xml:space="preserve"> </w:t>
      </w:r>
    </w:p>
    <w:p w:rsidR="00696B0E" w:rsidRPr="00C24606" w:rsidP="00C709C0" w14:paraId="484B26BE" w14:textId="77777777">
      <w:pPr>
        <w:autoSpaceDE w:val="0"/>
        <w:autoSpaceDN w:val="0"/>
        <w:adjustRightInd w:val="0"/>
        <w:jc w:val="both"/>
        <w:rPr>
          <w:rFonts w:asciiTheme="minorHAnsi" w:hAnsiTheme="minorHAnsi" w:cstheme="minorHAnsi"/>
          <w:b/>
        </w:rPr>
      </w:pPr>
    </w:p>
    <w:p w:rsidR="00745546" w:rsidRPr="002A4057" w:rsidP="00745546" w14:paraId="57CBFB08" w14:textId="77777777">
      <w:pPr>
        <w:jc w:val="both"/>
        <w:rPr>
          <w:rFonts w:asciiTheme="minorHAnsi" w:hAnsiTheme="minorHAnsi" w:cs="Arial"/>
          <w:color w:val="000000" w:themeColor="text1"/>
        </w:rPr>
      </w:pPr>
      <w:r w:rsidRPr="002A4057">
        <w:rPr>
          <w:rFonts w:asciiTheme="minorHAnsi" w:hAnsiTheme="minorHAnsi"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asciiTheme="minorHAnsi" w:hAnsiTheme="minorHAnsi" w:cs="Arial"/>
        </w:rPr>
        <w:t xml:space="preserve"> V rámci této revize došlo k rozšíření specifických cílů o další oblasti, které nebyly v dosavadním Strategickém rámci Zdraví 2030 obsaženy a rovněž došlo k prolongaci dokumentu do roku 2035.</w:t>
      </w:r>
    </w:p>
    <w:p w:rsidR="00745546" w:rsidRPr="002A4057" w:rsidP="00745546" w14:paraId="476A35FA" w14:textId="77777777">
      <w:pPr>
        <w:jc w:val="both"/>
        <w:rPr>
          <w:rFonts w:asciiTheme="minorHAnsi" w:hAnsiTheme="minorHAnsi" w:cstheme="minorHAnsi"/>
        </w:rPr>
      </w:pPr>
    </w:p>
    <w:p w:rsidR="00745546" w:rsidRPr="002A4057" w:rsidP="00745546" w14:paraId="50A58A04" w14:textId="77777777">
      <w:pPr>
        <w:jc w:val="both"/>
        <w:rPr>
          <w:rFonts w:asciiTheme="minorHAnsi" w:hAnsiTheme="minorHAnsi" w:cs="Arial"/>
          <w:color w:val="000000" w:themeColor="text1"/>
        </w:rPr>
      </w:pPr>
      <w:r w:rsidRPr="002A4057">
        <w:rPr>
          <w:rFonts w:asciiTheme="minorHAnsi" w:hAnsiTheme="minorHAnsi" w:cstheme="minorHAnsi"/>
        </w:rPr>
        <w:t>Pro přípravu a schvalování změn implementačního plánu je stanoven následující postup: Zpravidla dochází k úpravě textu implementačního plánu  na základě vyhodnocení pravidelné roční Zprávy o 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asciiTheme="minorHAnsi" w:hAnsiTheme="minorHAnsi" w:cs="Arial"/>
          <w:color w:val="000000" w:themeColor="text1"/>
        </w:rPr>
        <w:t xml:space="preserve"> projednány na úrovni pracovní a</w:t>
      </w:r>
      <w:r>
        <w:rPr>
          <w:rFonts w:asciiTheme="minorHAnsi" w:hAnsiTheme="minorHAnsi" w:cs="Arial"/>
          <w:color w:val="000000" w:themeColor="text1"/>
        </w:rPr>
        <w:t> </w:t>
      </w:r>
      <w:r w:rsidRPr="002A4057">
        <w:rPr>
          <w:rFonts w:asciiTheme="minorHAnsi" w:hAnsiTheme="minorHAnsi"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 následně předložit vládě ČR.</w:t>
      </w:r>
    </w:p>
    <w:p w:rsidR="00745546" w:rsidRPr="002A4057" w:rsidP="00745546" w14:paraId="79AC9F41" w14:textId="77777777">
      <w:pPr>
        <w:pStyle w:val="ListParagraph"/>
        <w:ind w:left="360"/>
        <w:jc w:val="both"/>
        <w:rPr>
          <w:rFonts w:asciiTheme="minorHAnsi" w:hAnsiTheme="minorHAnsi" w:cs="Arial"/>
          <w:color w:val="000000" w:themeColor="text1"/>
        </w:rPr>
      </w:pPr>
    </w:p>
    <w:p w:rsidR="00745546" w:rsidP="00745546" w14:paraId="6E667EB7" w14:textId="77777777">
      <w:pPr>
        <w:jc w:val="both"/>
        <w:rPr>
          <w:rFonts w:asciiTheme="minorHAnsi" w:hAnsiTheme="minorHAnsi" w:cstheme="minorHAnsi"/>
        </w:rPr>
      </w:pPr>
      <w:r w:rsidRPr="002A4057">
        <w:rPr>
          <w:rFonts w:asciiTheme="minorHAnsi" w:hAnsiTheme="minorHAnsi" w:cstheme="minorHAnsi"/>
        </w:rPr>
        <w:t xml:space="preserve"> Po schválení roční Zprávy o průběhu realizace implementačního plánu</w:t>
      </w:r>
      <w:r w:rsidRPr="002A4057">
        <w:rPr>
          <w:rFonts w:asciiTheme="minorHAnsi" w:hAnsiTheme="minorHAnsi" w:cstheme="minorHAnsi"/>
        </w:rPr>
        <w:t xml:space="preserve"> </w:t>
      </w:r>
      <w:r w:rsidRPr="002A4057">
        <w:rPr>
          <w:rFonts w:asciiTheme="minorHAnsi" w:hAnsiTheme="minorHAnsi" w:cstheme="minorHAnsi"/>
        </w:rPr>
        <w:t xml:space="preserve">je v případě, že došlo ke změně textu implementačního plánu, vydávána nová verze implementačního plánu s vyznačením platnosti.   </w:t>
      </w:r>
    </w:p>
    <w:p w:rsidR="00370570" w:rsidRPr="00C24606" w:rsidP="00C709C0" w14:paraId="26187487" w14:textId="77777777">
      <w:pPr>
        <w:jc w:val="both"/>
        <w:rPr>
          <w:rFonts w:asciiTheme="minorHAnsi" w:hAnsiTheme="minorHAnsi" w:cstheme="minorHAnsi"/>
        </w:rPr>
      </w:pPr>
    </w:p>
    <w:p w:rsidR="00696B0E" w:rsidRPr="00C24606" w:rsidP="00C709C0" w14:paraId="5EC62D05" w14:textId="77777777">
      <w:pPr>
        <w:autoSpaceDE w:val="0"/>
        <w:autoSpaceDN w:val="0"/>
        <w:adjustRightInd w:val="0"/>
        <w:jc w:val="both"/>
        <w:rPr>
          <w:rFonts w:asciiTheme="minorHAnsi" w:hAnsiTheme="minorHAnsi" w:cstheme="minorHAnsi"/>
          <w:b/>
        </w:rPr>
      </w:pPr>
    </w:p>
    <w:p w:rsidR="00BA76A7" w:rsidRPr="00C24606" w:rsidP="00C709C0" w14:paraId="73B9EFCE" w14:textId="77777777">
      <w:pPr>
        <w:jc w:val="both"/>
        <w:rPr>
          <w:rFonts w:asciiTheme="minorHAnsi" w:hAnsiTheme="minorHAnsi" w:cstheme="minorHAnsi"/>
          <w:b/>
        </w:rPr>
      </w:pPr>
      <w:r w:rsidRPr="00C24606">
        <w:rPr>
          <w:rFonts w:asciiTheme="minorHAnsi" w:hAnsiTheme="minorHAnsi" w:cstheme="minorHAnsi"/>
          <w:b/>
        </w:rPr>
        <w:br w:type="page"/>
      </w:r>
    </w:p>
    <w:p w:rsidR="00796CA8" w:rsidRPr="00C24606" w:rsidP="00C709C0" w14:paraId="6FDE62EF" w14:textId="77777777">
      <w:pPr>
        <w:pStyle w:val="Heading1"/>
        <w:numPr>
          <w:ilvl w:val="0"/>
          <w:numId w:val="13"/>
        </w:numPr>
        <w:jc w:val="both"/>
        <w:rPr>
          <w:rFonts w:cstheme="minorHAnsi"/>
        </w:rPr>
      </w:pPr>
      <w:bookmarkStart w:id="240" w:name="_Toc256000011"/>
      <w:r w:rsidRPr="00C24606">
        <w:rPr>
          <w:rFonts w:cstheme="minorHAnsi"/>
        </w:rPr>
        <w:t xml:space="preserve">Monitorování a </w:t>
      </w:r>
      <w:r w:rsidRPr="00C24606" w:rsidR="00F20902">
        <w:rPr>
          <w:rFonts w:cstheme="minorHAnsi"/>
        </w:rPr>
        <w:t>evaluace</w:t>
      </w:r>
      <w:bookmarkEnd w:id="240"/>
    </w:p>
    <w:p w:rsidR="00796CA8" w:rsidRPr="00C24606" w:rsidP="00C709C0" w14:paraId="4186512D" w14:textId="77777777">
      <w:pPr>
        <w:jc w:val="both"/>
        <w:rPr>
          <w:rFonts w:asciiTheme="minorHAnsi" w:hAnsiTheme="minorHAnsi" w:cstheme="minorHAnsi"/>
        </w:rPr>
      </w:pPr>
    </w:p>
    <w:p w:rsidR="003A14F4" w:rsidP="00C709C0" w14:paraId="65BCCBD5" w14:textId="5EBC376E">
      <w:pPr>
        <w:jc w:val="both"/>
        <w:rPr>
          <w:rFonts w:asciiTheme="minorHAnsi" w:hAnsiTheme="minorHAnsi" w:cstheme="minorHAnsi"/>
        </w:rPr>
      </w:pPr>
      <w:r w:rsidRPr="00C24606">
        <w:rPr>
          <w:rFonts w:asciiTheme="minorHAnsi" w:hAnsiTheme="minorHAnsi" w:cstheme="minorHAnsi"/>
        </w:rPr>
        <w:t xml:space="preserve">Součástí implementace </w:t>
      </w:r>
      <w:r w:rsidRPr="00C24606" w:rsidR="00E41FEA">
        <w:rPr>
          <w:rFonts w:asciiTheme="minorHAnsi" w:hAnsiTheme="minorHAnsi" w:cstheme="minorHAnsi"/>
        </w:rPr>
        <w:t>je</w:t>
      </w:r>
      <w:r w:rsidRPr="00C24606">
        <w:rPr>
          <w:rFonts w:asciiTheme="minorHAnsi" w:hAnsiTheme="minorHAnsi" w:cstheme="minorHAnsi"/>
        </w:rPr>
        <w:t xml:space="preserve"> i proces </w:t>
      </w:r>
      <w:r w:rsidRPr="00C24606" w:rsidR="00E41FEA">
        <w:rPr>
          <w:rFonts w:asciiTheme="minorHAnsi" w:hAnsiTheme="minorHAnsi" w:cstheme="minorHAnsi"/>
        </w:rPr>
        <w:t xml:space="preserve">monitorování </w:t>
      </w:r>
      <w:r w:rsidRPr="00C24606">
        <w:rPr>
          <w:rFonts w:asciiTheme="minorHAnsi" w:hAnsiTheme="minorHAnsi" w:cstheme="minorHAnsi"/>
        </w:rPr>
        <w:t xml:space="preserve">a evaluace realizace implementačního plánu. Tyto procesy do značné míry probíhají současně </w:t>
      </w:r>
      <w:r w:rsidRPr="00C24606" w:rsidR="00AD1392">
        <w:rPr>
          <w:rFonts w:asciiTheme="minorHAnsi" w:hAnsiTheme="minorHAnsi" w:cstheme="minorHAnsi"/>
        </w:rPr>
        <w:t>a</w:t>
      </w:r>
      <w:r w:rsidRPr="00C24606">
        <w:rPr>
          <w:rFonts w:asciiTheme="minorHAnsi" w:hAnsiTheme="minorHAnsi" w:cstheme="minorHAnsi"/>
        </w:rPr>
        <w:t xml:space="preserve"> kontinuálně. </w:t>
      </w:r>
    </w:p>
    <w:p w:rsidR="003A6008" w:rsidRPr="00C24606" w:rsidP="00C709C0" w14:paraId="75A764F4" w14:textId="77777777">
      <w:pPr>
        <w:jc w:val="both"/>
        <w:rPr>
          <w:rFonts w:asciiTheme="minorHAnsi" w:hAnsiTheme="minorHAnsi" w:cstheme="minorHAnsi"/>
        </w:rPr>
      </w:pPr>
    </w:p>
    <w:p w:rsidR="00745546" w:rsidRPr="002E2404" w:rsidP="00745546" w14:paraId="7F789FF0"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Součástí implementace je i proces monitorování a evaluace realizace implementačního plánu. Tyto procesy do značné míry probíhají současně a kontinuálně. </w:t>
      </w:r>
    </w:p>
    <w:p w:rsidR="00745546" w:rsidRPr="002E2404" w:rsidP="00745546" w14:paraId="519CBF69" w14:textId="77777777">
      <w:pPr>
        <w:jc w:val="both"/>
        <w:rPr>
          <w:rFonts w:asciiTheme="minorHAnsi" w:hAnsiTheme="minorHAnsi" w:cs="Arial"/>
          <w:color w:val="000000" w:themeColor="text1"/>
        </w:rPr>
      </w:pPr>
    </w:p>
    <w:p w:rsidR="00745546" w:rsidRPr="002E2404" w:rsidP="00745546" w14:paraId="0567F77D"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w:t>
      </w:r>
      <w:r>
        <w:rPr>
          <w:rFonts w:asciiTheme="minorHAnsi" w:hAnsiTheme="minorHAnsi" w:cs="Arial"/>
          <w:color w:val="000000" w:themeColor="text1"/>
        </w:rPr>
        <w:t>ého</w:t>
      </w:r>
      <w:r w:rsidRPr="002E2404">
        <w:rPr>
          <w:rFonts w:asciiTheme="minorHAnsi" w:hAnsiTheme="minorHAnsi" w:cs="Arial"/>
          <w:color w:val="000000" w:themeColor="text1"/>
        </w:rPr>
        <w:t xml:space="preserve"> rámc</w:t>
      </w:r>
      <w:r>
        <w:rPr>
          <w:rFonts w:asciiTheme="minorHAnsi" w:hAnsiTheme="minorHAnsi" w:cs="Arial"/>
          <w:color w:val="000000" w:themeColor="text1"/>
        </w:rPr>
        <w:t>e</w:t>
      </w:r>
      <w:r w:rsidRPr="002E2404">
        <w:rPr>
          <w:rFonts w:asciiTheme="minorHAnsi" w:hAnsiTheme="minorHAnsi" w:cs="Arial"/>
          <w:color w:val="000000" w:themeColor="text1"/>
        </w:rPr>
        <w:t xml:space="preserv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jako celku, po skončení jeho realizace. Monitorovací systém je navržen tak, že každé dva roky bude vládě ČR předkládána pro informaci Zpráva o průběhu implementace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Zpráva o průběhu realizace implementačního plánu</w:t>
      </w:r>
      <w:r>
        <w:rPr>
          <w:rStyle w:val="FootnoteReference"/>
          <w:rFonts w:asciiTheme="minorHAnsi" w:hAnsiTheme="minorHAnsi" w:cs="Arial"/>
        </w:rPr>
        <w:footnoteReference w:id="8"/>
      </w:r>
      <w:r w:rsidRPr="002E2404">
        <w:rPr>
          <w:rFonts w:asciiTheme="minorHAnsi" w:hAnsiTheme="minorHAnsi" w:cs="Arial"/>
          <w:color w:val="000000" w:themeColor="text1"/>
        </w:rPr>
        <w:t>, která představuje vyhodnocení postupu realizace samotného implementačního plánu, bude každý rok předkládána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ke schválení poradou vedení </w:t>
      </w:r>
      <w:r>
        <w:rPr>
          <w:rFonts w:asciiTheme="minorHAnsi" w:hAnsiTheme="minorHAnsi" w:cs="Arial"/>
          <w:color w:val="000000" w:themeColor="text1"/>
        </w:rPr>
        <w:t>MZD</w:t>
      </w:r>
      <w:r w:rsidRPr="002E2404">
        <w:rPr>
          <w:rFonts w:asciiTheme="minorHAnsi" w:hAnsiTheme="minorHAnsi" w:cs="Arial"/>
          <w:color w:val="000000" w:themeColor="text1"/>
        </w:rPr>
        <w:t>.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poradě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odpovídá gestor implementačního plánu.  </w:t>
      </w:r>
    </w:p>
    <w:p w:rsidR="00745546" w:rsidRPr="002E2404" w:rsidP="00745546" w14:paraId="008E2FCF" w14:textId="77777777">
      <w:pPr>
        <w:jc w:val="both"/>
        <w:rPr>
          <w:rFonts w:asciiTheme="minorHAnsi" w:hAnsiTheme="minorHAnsi" w:cs="Arial"/>
          <w:color w:val="000000" w:themeColor="text1"/>
        </w:rPr>
      </w:pPr>
    </w:p>
    <w:p w:rsidR="00745546" w:rsidRPr="002E2404" w:rsidP="00745546" w14:paraId="69CCD0EB" w14:textId="77777777">
      <w:pPr>
        <w:jc w:val="both"/>
        <w:rPr>
          <w:rFonts w:ascii="Arial" w:hAnsi="Arial" w:cs="Arial"/>
          <w:color w:val="000000" w:themeColor="text1"/>
        </w:rPr>
      </w:pPr>
    </w:p>
    <w:p w:rsidR="00745546" w:rsidRPr="002E2404" w:rsidP="00745546" w14:paraId="7177B477" w14:textId="77777777">
      <w:p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Povinnou součástí Zprávy o průběhu realizace implementačního plánu je: </w:t>
      </w:r>
    </w:p>
    <w:p w:rsidR="00745546" w:rsidRPr="002E2404" w:rsidP="00745546" w14:paraId="18533085"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vyhodnocení plnění jednotlivých opatření </w:t>
      </w:r>
    </w:p>
    <w:p w:rsidR="00745546" w:rsidRPr="002E2404" w:rsidP="00745546" w14:paraId="4A791863" w14:textId="77777777">
      <w:pPr>
        <w:pStyle w:val="ListParagraph"/>
        <w:numPr>
          <w:ilvl w:val="0"/>
          <w:numId w:val="17"/>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aktualizovaný Registr rizik včetně vyhodnocení plnění nápravných opatření</w:t>
      </w:r>
    </w:p>
    <w:p w:rsidR="00745546" w:rsidRPr="002E2404" w:rsidP="00745546" w14:paraId="22A95F0A" w14:textId="77777777">
      <w:pPr>
        <w:pStyle w:val="ListParagraph"/>
        <w:numPr>
          <w:ilvl w:val="0"/>
          <w:numId w:val="17"/>
        </w:numPr>
        <w:jc w:val="both"/>
        <w:rPr>
          <w:rFonts w:asciiTheme="minorHAnsi" w:hAnsiTheme="minorHAnsi" w:cstheme="minorHAnsi"/>
          <w:color w:val="000000" w:themeColor="text1"/>
        </w:rPr>
      </w:pPr>
      <w:r w:rsidRPr="00F53BC5">
        <w:rPr>
          <w:rFonts w:asciiTheme="minorHAnsi" w:hAnsiTheme="minorHAnsi" w:cstheme="minorHAnsi"/>
          <w:color w:val="000000" w:themeColor="text1"/>
        </w:rPr>
        <w:t xml:space="preserve">návrhy na nepodstatné změny textu Implementačního plánu </w:t>
      </w:r>
      <w:r>
        <w:rPr>
          <w:rFonts w:asciiTheme="minorHAnsi" w:hAnsiTheme="minorHAnsi" w:cstheme="minorHAnsi"/>
        </w:rPr>
        <w:t xml:space="preserve">(opatření, úpravy v navrhovaném financování, </w:t>
      </w:r>
      <w:r>
        <w:rPr>
          <w:rFonts w:asciiTheme="minorHAnsi" w:hAnsiTheme="minorHAnsi" w:cstheme="minorHAnsi"/>
        </w:rPr>
        <w:t>atp</w:t>
      </w:r>
      <w:r>
        <w:rPr>
          <w:rFonts w:asciiTheme="minorHAnsi" w:hAnsiTheme="minorHAnsi" w:cstheme="minorHAnsi"/>
        </w:rPr>
        <w:t>)</w:t>
      </w:r>
    </w:p>
    <w:p w:rsidR="00745546" w:rsidRPr="00F53BC5" w:rsidP="00745546" w14:paraId="56AFCAA3" w14:textId="77777777">
      <w:pPr>
        <w:ind w:left="360"/>
        <w:jc w:val="both"/>
        <w:rPr>
          <w:rFonts w:ascii="Arial" w:hAnsi="Arial" w:cs="Arial"/>
          <w:color w:val="000000" w:themeColor="text1"/>
        </w:rPr>
      </w:pPr>
    </w:p>
    <w:p w:rsidR="00745546" w:rsidRPr="002E2404" w:rsidP="00745546" w14:paraId="30FDBE69" w14:textId="2825D957">
      <w:pPr>
        <w:jc w:val="both"/>
        <w:rPr>
          <w:rFonts w:asciiTheme="minorHAnsi" w:hAnsiTheme="minorHAnsi" w:cs="Arial"/>
          <w:color w:val="000000" w:themeColor="text1"/>
        </w:rPr>
      </w:pPr>
      <w:r w:rsidRPr="002E2404">
        <w:rPr>
          <w:rFonts w:asciiTheme="minorHAnsi" w:hAnsiTheme="minorHAnsi" w:cs="Arial"/>
          <w:color w:val="000000" w:themeColor="text1"/>
        </w:rPr>
        <w:t>Zpráva o průběhu realizace implementačního plánu</w:t>
      </w:r>
      <w:r w:rsidRPr="002E2404">
        <w:rPr>
          <w:rFonts w:asciiTheme="minorHAnsi" w:hAnsiTheme="minorHAnsi" w:cs="Arial"/>
          <w:color w:val="000000" w:themeColor="text1"/>
        </w:rPr>
        <w:t xml:space="preserve"> </w:t>
      </w:r>
      <w:r w:rsidRPr="002E2404">
        <w:rPr>
          <w:rFonts w:asciiTheme="minorHAnsi" w:hAnsiTheme="minorHAnsi" w:cs="Arial"/>
          <w:color w:val="000000" w:themeColor="text1"/>
        </w:rPr>
        <w:t>je gestorem implementačního plánu předkládána k projednání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února následujícího roku</w:t>
      </w:r>
      <w:r w:rsidRPr="002E2404">
        <w:rPr>
          <w:rFonts w:asciiTheme="minorHAnsi" w:hAnsiTheme="minorHAnsi" w:cs="Arial"/>
          <w:color w:val="000000" w:themeColor="text1"/>
        </w:rPr>
        <w:t xml:space="preserve"> a ke schválení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března následujícího roku</w:t>
      </w:r>
      <w:r w:rsidRPr="002E2404">
        <w:rPr>
          <w:rFonts w:asciiTheme="minorHAnsi" w:hAnsiTheme="minorHAnsi" w:cs="Arial"/>
          <w:color w:val="000000" w:themeColor="text1"/>
        </w:rPr>
        <w:t>. Každý druhý rok (v </w:t>
      </w:r>
      <w:r>
        <w:rPr>
          <w:rFonts w:asciiTheme="minorHAnsi" w:hAnsiTheme="minorHAnsi" w:cs="Arial"/>
          <w:color w:val="000000" w:themeColor="text1"/>
        </w:rPr>
        <w:t>letech</w:t>
      </w:r>
      <w:r w:rsidRPr="002E2404">
        <w:rPr>
          <w:rFonts w:asciiTheme="minorHAnsi" w:hAnsiTheme="minorHAnsi" w:cs="Arial"/>
          <w:color w:val="000000" w:themeColor="text1"/>
        </w:rPr>
        <w:t xml:space="preserve"> 2023</w:t>
      </w:r>
      <w:r>
        <w:rPr>
          <w:rFonts w:asciiTheme="minorHAnsi" w:hAnsiTheme="minorHAnsi" w:cs="Arial"/>
          <w:color w:val="000000" w:themeColor="text1"/>
        </w:rPr>
        <w:t xml:space="preserve">, </w:t>
      </w:r>
      <w:r>
        <w:rPr>
          <w:rFonts w:asciiTheme="minorHAnsi" w:hAnsiTheme="minorHAnsi" w:cs="Arial"/>
        </w:rPr>
        <w:t>2025, 2027, 2029, 2031, 2033</w:t>
      </w:r>
      <w:r w:rsidRPr="002E2404">
        <w:rPr>
          <w:rFonts w:asciiTheme="minorHAnsi" w:hAnsiTheme="minorHAnsi" w:cs="Arial"/>
          <w:color w:val="000000" w:themeColor="text1"/>
        </w:rPr>
        <w:t>) je pak Zpráva o průběhu realizace implementačního plánu podkladem pro průběžnou Zprávou o průběhu realizace Strategického rámce rozvoje péče o zdraví v České republice do roku 203</w:t>
      </w:r>
      <w:r>
        <w:rPr>
          <w:rFonts w:asciiTheme="minorHAnsi" w:hAnsiTheme="minorHAnsi" w:cs="Arial"/>
          <w:color w:val="000000" w:themeColor="text1"/>
        </w:rPr>
        <w:t>5</w:t>
      </w:r>
      <w:r w:rsidRPr="002E2404">
        <w:rPr>
          <w:rFonts w:asciiTheme="minorHAnsi" w:hAnsiTheme="minorHAnsi" w:cs="Arial"/>
          <w:color w:val="000000" w:themeColor="text1"/>
        </w:rPr>
        <w:t xml:space="preserve">, která je předkládána vládě ČR pro informaci vždy nejpozději do konce </w:t>
      </w:r>
      <w:r>
        <w:rPr>
          <w:rFonts w:asciiTheme="minorHAnsi" w:hAnsiTheme="minorHAnsi" w:cs="Arial"/>
          <w:color w:val="000000" w:themeColor="text1"/>
        </w:rPr>
        <w:t>září</w:t>
      </w:r>
      <w:r w:rsidRPr="002E2404">
        <w:rPr>
          <w:rFonts w:asciiTheme="minorHAnsi" w:hAnsiTheme="minorHAnsi" w:cs="Arial"/>
          <w:color w:val="000000" w:themeColor="text1"/>
        </w:rPr>
        <w:t xml:space="preserve"> následujícího roku. </w:t>
      </w:r>
      <w:bookmarkStart w:id="241" w:name="_Hlk186661225"/>
      <w:r>
        <w:rPr>
          <w:rFonts w:asciiTheme="minorHAnsi" w:hAnsiTheme="minorHAnsi" w:cs="Arial"/>
        </w:rPr>
        <w:t>Na konci implementačního období bude vypracována Závěrečná zpráva o průběhu realizace Strategického rámce Zdraví 2035, která bude předložena vládě ČR do konce září 20</w:t>
      </w:r>
      <w:r w:rsidR="00C80BC9">
        <w:rPr>
          <w:rFonts w:asciiTheme="minorHAnsi" w:hAnsiTheme="minorHAnsi" w:cs="Arial"/>
        </w:rPr>
        <w:t>3</w:t>
      </w:r>
      <w:r>
        <w:rPr>
          <w:rFonts w:asciiTheme="minorHAnsi" w:hAnsiTheme="minorHAnsi" w:cs="Arial"/>
        </w:rPr>
        <w:t xml:space="preserve">6. </w:t>
      </w:r>
      <w:bookmarkEnd w:id="241"/>
      <w:r w:rsidRPr="002E2404">
        <w:rPr>
          <w:rFonts w:asciiTheme="minorHAnsi" w:hAnsiTheme="minorHAnsi" w:cs="Arial"/>
          <w:color w:val="000000" w:themeColor="text1"/>
        </w:rPr>
        <w:t xml:space="preserve">  </w:t>
      </w:r>
    </w:p>
    <w:p w:rsidR="00745546" w:rsidRPr="002E2404" w:rsidP="00745546" w14:paraId="117E8AE7" w14:textId="77777777">
      <w:pPr>
        <w:jc w:val="both"/>
        <w:rPr>
          <w:rFonts w:asciiTheme="minorHAnsi" w:hAnsiTheme="minorHAnsi" w:cs="Arial"/>
          <w:color w:val="000000" w:themeColor="text1"/>
        </w:rPr>
      </w:pPr>
    </w:p>
    <w:p w:rsidR="00427963" w:rsidRPr="00C24606" w:rsidP="00C709C0" w14:paraId="465290F5" w14:textId="77777777">
      <w:pPr>
        <w:pStyle w:val="Heading1"/>
        <w:numPr>
          <w:ilvl w:val="0"/>
          <w:numId w:val="13"/>
        </w:numPr>
        <w:jc w:val="both"/>
        <w:rPr>
          <w:rFonts w:cstheme="minorHAnsi"/>
        </w:rPr>
      </w:pPr>
      <w:bookmarkStart w:id="242" w:name="_Toc256000012"/>
      <w:r w:rsidRPr="00C24606">
        <w:rPr>
          <w:rFonts w:cstheme="minorHAnsi"/>
        </w:rPr>
        <w:t>Komunikační plán</w:t>
      </w:r>
      <w:bookmarkEnd w:id="242"/>
    </w:p>
    <w:p w:rsidR="00FA5CDA" w:rsidRPr="00C24606" w:rsidP="00C709C0" w14:paraId="688FF320" w14:textId="77777777">
      <w:pPr>
        <w:jc w:val="both"/>
        <w:rPr>
          <w:rFonts w:asciiTheme="minorHAnsi" w:hAnsiTheme="minorHAnsi" w:cstheme="minorHAnsi"/>
        </w:rPr>
      </w:pPr>
    </w:p>
    <w:p w:rsidR="00745546" w:rsidRPr="002E2404" w:rsidP="00745546" w14:paraId="26A7F3EE" w14:textId="77777777">
      <w:pPr>
        <w:jc w:val="both"/>
        <w:rPr>
          <w:rFonts w:asciiTheme="minorHAnsi" w:hAnsiTheme="minorHAnsi" w:cs="Arial"/>
          <w:color w:val="000000" w:themeColor="text1"/>
        </w:rPr>
      </w:pPr>
      <w:r w:rsidRPr="002E2404">
        <w:rPr>
          <w:rFonts w:asciiTheme="minorHAnsi" w:hAnsiTheme="minorHAnsi" w:cs="Arial"/>
          <w:color w:val="000000" w:themeColor="text1"/>
        </w:rPr>
        <w:t>Komunikační plán implementačního plánu vychází z Komunikační strategie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Cílem komunikace realizace implementačního plánu je především zajistit informovanost dotčených subjektů a veřejnosti o existenci, obsahu a cílech daného implementačního plánu. </w:t>
      </w:r>
    </w:p>
    <w:p w:rsidR="00745546" w:rsidRPr="002E2404" w:rsidP="00745546" w14:paraId="1445C323" w14:textId="77777777">
      <w:pPr>
        <w:jc w:val="both"/>
        <w:rPr>
          <w:rFonts w:asciiTheme="minorHAnsi" w:hAnsiTheme="minorHAnsi" w:cs="Arial"/>
          <w:color w:val="000000" w:themeColor="text1"/>
        </w:rPr>
      </w:pPr>
    </w:p>
    <w:p w:rsidR="00745546" w:rsidRPr="002E2404" w:rsidP="00745546" w14:paraId="535BC8BD" w14:textId="77777777">
      <w:pPr>
        <w:autoSpaceDE w:val="0"/>
        <w:autoSpaceDN w:val="0"/>
        <w:adjustRightInd w:val="0"/>
        <w:jc w:val="both"/>
        <w:rPr>
          <w:rFonts w:ascii="Arial" w:hAnsi="Arial" w:cs="Arial"/>
          <w:color w:val="000000" w:themeColor="text1"/>
        </w:rPr>
      </w:pPr>
      <w:r w:rsidRPr="002E2404">
        <w:rPr>
          <w:rFonts w:asciiTheme="minorHAnsi" w:hAnsiTheme="minorHAnsi"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745546" w:rsidRPr="002E2404" w:rsidP="00745546" w14:paraId="0330EF41" w14:textId="77777777">
      <w:pPr>
        <w:jc w:val="both"/>
        <w:rPr>
          <w:rFonts w:asciiTheme="minorHAnsi" w:hAnsiTheme="minorHAnsi" w:cs="Arial"/>
          <w:color w:val="000000" w:themeColor="text1"/>
        </w:rPr>
      </w:pPr>
    </w:p>
    <w:p w:rsidR="00745546" w:rsidRPr="002E2404" w:rsidP="00745546" w14:paraId="07573602" w14:textId="3E3FB6BA">
      <w:pPr>
        <w:jc w:val="both"/>
        <w:rPr>
          <w:rFonts w:asciiTheme="minorHAnsi" w:hAnsiTheme="minorHAnsi" w:cs="Arial"/>
          <w:color w:val="000000" w:themeColor="text1"/>
        </w:rPr>
      </w:pPr>
      <w:r w:rsidRPr="002E2404">
        <w:rPr>
          <w:rFonts w:asciiTheme="minorHAnsi" w:hAnsiTheme="minorHAnsi" w:cs="Arial"/>
          <w:color w:val="000000" w:themeColor="text1"/>
        </w:rPr>
        <w:t>V implementačním plánu jsou stanoveny základní parametry komunikačního plánu, v rámci Zprávy o</w:t>
      </w:r>
      <w:r>
        <w:rPr>
          <w:rFonts w:asciiTheme="minorHAnsi" w:hAnsiTheme="minorHAnsi" w:cs="Arial"/>
          <w:color w:val="000000" w:themeColor="text1"/>
        </w:rPr>
        <w:t> </w:t>
      </w:r>
      <w:r w:rsidRPr="002E2404">
        <w:rPr>
          <w:rFonts w:asciiTheme="minorHAnsi" w:hAnsiTheme="minorHAnsi" w:cs="Arial"/>
          <w:color w:val="000000" w:themeColor="text1"/>
        </w:rPr>
        <w:t xml:space="preserve">průběhu realizace implementačního plánu je vždy aktualizován pro daný rok s tím, </w:t>
      </w:r>
      <w:r>
        <w:rPr>
          <w:rFonts w:asciiTheme="minorHAnsi" w:hAnsiTheme="minorHAnsi" w:cs="Arial"/>
          <w:color w:val="000000" w:themeColor="text1"/>
        </w:rPr>
        <w:br/>
      </w:r>
      <w:r w:rsidRPr="002E2404">
        <w:rPr>
          <w:rFonts w:asciiTheme="minorHAnsi" w:hAnsiTheme="minorHAnsi" w:cs="Arial"/>
          <w:color w:val="000000" w:themeColor="text1"/>
        </w:rPr>
        <w:t xml:space="preserve">že je zohledněna fáze implementace implementačního plánu (tj. jsou vybírány prioritní cílové skupiny, konkrétní sdělení i formy sdělení atd.) </w:t>
      </w:r>
    </w:p>
    <w:p w:rsidR="00745546" w:rsidRPr="002E2404" w:rsidP="00745546" w14:paraId="37BF9058" w14:textId="77777777">
      <w:pPr>
        <w:jc w:val="both"/>
        <w:rPr>
          <w:rFonts w:asciiTheme="minorHAnsi" w:hAnsiTheme="minorHAnsi" w:cs="Arial"/>
          <w:color w:val="000000" w:themeColor="text1"/>
        </w:rPr>
      </w:pPr>
    </w:p>
    <w:p w:rsidR="00745546" w:rsidRPr="002E2404" w:rsidP="00745546" w14:paraId="4B11517B" w14:textId="77777777">
      <w:pPr>
        <w:jc w:val="both"/>
        <w:rPr>
          <w:rFonts w:asciiTheme="minorHAnsi" w:hAnsiTheme="minorHAnsi" w:cs="Arial"/>
          <w:color w:val="000000" w:themeColor="text1"/>
        </w:rPr>
      </w:pPr>
      <w:r w:rsidRPr="002E2404">
        <w:rPr>
          <w:rFonts w:asciiTheme="minorHAnsi" w:hAnsiTheme="minorHAnsi" w:cs="Arial"/>
          <w:color w:val="000000" w:themeColor="text1"/>
        </w:rPr>
        <w:t>Tvorba a aktualizace Komunikačního plánu probíhá vždy ve spolupráci s odborem komunikace s veřejností MZ</w:t>
      </w:r>
      <w:r>
        <w:rPr>
          <w:rFonts w:asciiTheme="minorHAnsi" w:hAnsiTheme="minorHAnsi" w:cs="Arial"/>
          <w:color w:val="000000" w:themeColor="text1"/>
        </w:rPr>
        <w:t>D</w:t>
      </w:r>
      <w:r w:rsidRPr="002E2404">
        <w:rPr>
          <w:rFonts w:asciiTheme="minorHAnsi" w:hAnsiTheme="minorHAnsi" w:cs="Arial"/>
          <w:color w:val="000000" w:themeColor="text1"/>
        </w:rPr>
        <w:t xml:space="preserve"> a celá realizace komunikačního plánů pak probíhá v úzké koordinaci s tímto odborem.  </w:t>
      </w:r>
    </w:p>
    <w:p w:rsidR="00745546" w:rsidP="00C709C0" w14:paraId="1F51313B" w14:textId="77777777">
      <w:pPr>
        <w:autoSpaceDE w:val="0"/>
        <w:autoSpaceDN w:val="0"/>
        <w:adjustRightInd w:val="0"/>
        <w:jc w:val="both"/>
        <w:rPr>
          <w:rFonts w:asciiTheme="minorHAnsi" w:hAnsiTheme="minorHAnsi" w:cstheme="minorHAnsi"/>
        </w:rPr>
      </w:pPr>
    </w:p>
    <w:p w:rsidR="00C67075" w:rsidRPr="00C24606" w:rsidP="00C709C0" w14:paraId="5334E26C" w14:textId="11FFD9BF">
      <w:pPr>
        <w:autoSpaceDE w:val="0"/>
        <w:autoSpaceDN w:val="0"/>
        <w:adjustRightInd w:val="0"/>
        <w:jc w:val="both"/>
        <w:rPr>
          <w:rFonts w:asciiTheme="minorHAnsi" w:hAnsiTheme="minorHAnsi" w:cstheme="minorHAnsi"/>
        </w:rPr>
      </w:pPr>
      <w:r w:rsidRPr="00C24606">
        <w:rPr>
          <w:rFonts w:asciiTheme="minorHAnsi" w:hAnsiTheme="minorHAnsi" w:cstheme="minorHAnsi"/>
        </w:rPr>
        <w:t xml:space="preserve">Cílovými skupinami komunikace </w:t>
      </w:r>
      <w:r w:rsidRPr="00C24606" w:rsidR="00645FEE">
        <w:rPr>
          <w:rFonts w:asciiTheme="minorHAnsi" w:hAnsiTheme="minorHAnsi" w:cstheme="minorHAnsi"/>
        </w:rPr>
        <w:t xml:space="preserve">IP </w:t>
      </w:r>
      <w:r w:rsidRPr="00C24606">
        <w:rPr>
          <w:rFonts w:asciiTheme="minorHAnsi" w:hAnsiTheme="minorHAnsi" w:cstheme="minorHAnsi"/>
        </w:rPr>
        <w:t>jsou zejména:</w:t>
      </w:r>
    </w:p>
    <w:p w:rsidR="00224636" w:rsidRPr="00C75D8F" w:rsidP="00224636" w14:paraId="53206CDF" w14:textId="77777777">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jednotlivé re</w:t>
      </w:r>
      <w:r>
        <w:rPr>
          <w:rFonts w:asciiTheme="minorHAnsi" w:hAnsiTheme="minorHAnsi" w:cs="Arial"/>
        </w:rPr>
        <w:t>s</w:t>
      </w:r>
      <w:r w:rsidRPr="00C75D8F">
        <w:rPr>
          <w:rFonts w:asciiTheme="minorHAnsi" w:hAnsiTheme="minorHAnsi" w:cs="Arial"/>
        </w:rPr>
        <w:t>orty a další ústřední orgány státní správy, zejména pak MPSV, MFČR, MMR a MŠMT,</w:t>
      </w:r>
    </w:p>
    <w:p w:rsidR="00224636" w:rsidRPr="00C75D8F" w:rsidP="00224636" w14:paraId="1DFD7610" w14:textId="4D072163">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 xml:space="preserve">organizace podřízené </w:t>
      </w:r>
      <w:r w:rsidR="00246B95">
        <w:rPr>
          <w:rFonts w:asciiTheme="minorHAnsi" w:hAnsiTheme="minorHAnsi" w:cs="Arial"/>
        </w:rPr>
        <w:t>MZ</w:t>
      </w:r>
      <w:r w:rsidR="00282825">
        <w:rPr>
          <w:rFonts w:asciiTheme="minorHAnsi" w:hAnsiTheme="minorHAnsi" w:cs="Arial"/>
        </w:rPr>
        <w:t>D</w:t>
      </w:r>
      <w:r w:rsidRPr="00C75D8F">
        <w:rPr>
          <w:rFonts w:asciiTheme="minorHAnsi" w:hAnsiTheme="minorHAnsi" w:cs="Arial"/>
        </w:rPr>
        <w:t>,</w:t>
      </w:r>
    </w:p>
    <w:p w:rsidR="00224636" w:rsidRPr="00C75D8F" w:rsidP="00224636" w14:paraId="1FA70F7E" w14:textId="77777777">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poskytovatelé zdravotních služeb v</w:t>
      </w:r>
      <w:r>
        <w:rPr>
          <w:rFonts w:asciiTheme="minorHAnsi" w:hAnsiTheme="minorHAnsi" w:cs="Arial"/>
        </w:rPr>
        <w:t> </w:t>
      </w:r>
      <w:r w:rsidRPr="00C75D8F">
        <w:rPr>
          <w:rFonts w:asciiTheme="minorHAnsi" w:hAnsiTheme="minorHAnsi" w:cs="Arial"/>
        </w:rPr>
        <w:t>ČR</w:t>
      </w:r>
      <w:r>
        <w:rPr>
          <w:rFonts w:asciiTheme="minorHAnsi" w:hAnsiTheme="minorHAnsi" w:cs="Arial"/>
        </w:rPr>
        <w:t>,</w:t>
      </w:r>
    </w:p>
    <w:p w:rsidR="00224636" w:rsidRPr="00C75D8F" w:rsidP="00224636" w14:paraId="670A19C8" w14:textId="2598B9B2">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 xml:space="preserve">pracovníci </w:t>
      </w:r>
      <w:r w:rsidR="00246B95">
        <w:rPr>
          <w:rFonts w:asciiTheme="minorHAnsi" w:hAnsiTheme="minorHAnsi" w:cs="Arial"/>
        </w:rPr>
        <w:t>MZ</w:t>
      </w:r>
      <w:r w:rsidR="00282825">
        <w:rPr>
          <w:rFonts w:asciiTheme="minorHAnsi" w:hAnsiTheme="minorHAnsi" w:cs="Arial"/>
        </w:rPr>
        <w:t>D</w:t>
      </w:r>
      <w:r w:rsidRPr="00C75D8F">
        <w:rPr>
          <w:rFonts w:asciiTheme="minorHAnsi" w:hAnsiTheme="minorHAnsi" w:cs="Arial"/>
        </w:rPr>
        <w:t>,</w:t>
      </w:r>
    </w:p>
    <w:p w:rsidR="00224636" w:rsidRPr="00C75D8F" w:rsidP="00224636" w14:paraId="098BF2AA" w14:textId="77777777">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územní samosprávné celky,</w:t>
      </w:r>
    </w:p>
    <w:p w:rsidR="00224636" w:rsidRPr="00C75D8F" w:rsidP="00224636" w14:paraId="58E9118A" w14:textId="77777777">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profesní komory,</w:t>
      </w:r>
    </w:p>
    <w:p w:rsidR="00224636" w:rsidRPr="00C75D8F" w:rsidP="00224636" w14:paraId="0052B44D" w14:textId="77777777">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zdravotní pojišťovny,</w:t>
      </w:r>
    </w:p>
    <w:p w:rsidR="00224636" w:rsidRPr="00C75D8F" w:rsidP="00224636" w14:paraId="7FDBA74A" w14:textId="77777777">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 xml:space="preserve">pacientské organizace </w:t>
      </w:r>
    </w:p>
    <w:p w:rsidR="00224636" w:rsidRPr="00C75D8F" w:rsidP="00224636" w14:paraId="28ADC05D" w14:textId="77777777">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neziskové organizace,</w:t>
      </w:r>
    </w:p>
    <w:p w:rsidR="00224636" w:rsidRPr="00C75D8F" w:rsidP="00224636" w14:paraId="2CB98907" w14:textId="77777777">
      <w:pPr>
        <w:pStyle w:val="ListParagraph"/>
        <w:numPr>
          <w:ilvl w:val="0"/>
          <w:numId w:val="8"/>
        </w:numPr>
        <w:autoSpaceDE w:val="0"/>
        <w:autoSpaceDN w:val="0"/>
        <w:adjustRightInd w:val="0"/>
        <w:jc w:val="both"/>
        <w:rPr>
          <w:rFonts w:asciiTheme="minorHAnsi" w:hAnsiTheme="minorHAnsi" w:cs="Arial"/>
        </w:rPr>
      </w:pPr>
      <w:r w:rsidRPr="00C75D8F">
        <w:rPr>
          <w:rFonts w:asciiTheme="minorHAnsi" w:hAnsiTheme="minorHAnsi" w:cs="Arial"/>
        </w:rPr>
        <w:t>odborná i laická veřejnost</w:t>
      </w:r>
      <w:r>
        <w:rPr>
          <w:rFonts w:asciiTheme="minorHAnsi" w:hAnsiTheme="minorHAnsi" w:cs="Arial"/>
        </w:rPr>
        <w:t>.</w:t>
      </w:r>
    </w:p>
    <w:p w:rsidR="007C0CEE" w:rsidP="00C709C0" w14:paraId="37467579" w14:textId="77777777">
      <w:pPr>
        <w:autoSpaceDE w:val="0"/>
        <w:autoSpaceDN w:val="0"/>
        <w:adjustRightInd w:val="0"/>
        <w:jc w:val="both"/>
        <w:rPr>
          <w:rFonts w:asciiTheme="minorHAnsi" w:hAnsiTheme="minorHAnsi" w:cstheme="minorHAnsi"/>
        </w:rPr>
      </w:pPr>
    </w:p>
    <w:p w:rsidR="00224636" w:rsidRPr="002059AE" w:rsidP="00224636" w14:paraId="455C9086" w14:textId="1D4975D0">
      <w:pPr>
        <w:autoSpaceDE w:val="0"/>
        <w:autoSpaceDN w:val="0"/>
        <w:adjustRightInd w:val="0"/>
        <w:jc w:val="both"/>
        <w:rPr>
          <w:rFonts w:asciiTheme="minorHAnsi" w:hAnsiTheme="minorHAnsi" w:cs="Arial"/>
        </w:rPr>
      </w:pPr>
      <w:r w:rsidRPr="002059AE">
        <w:rPr>
          <w:rFonts w:asciiTheme="minorHAnsi" w:hAnsiTheme="minorHAnsi" w:cs="Arial"/>
        </w:rPr>
        <w:t xml:space="preserve">Obsah komunikace je zaměřen především na prezentaci implementačního plánu, jeho dílčích cílů a opatření uvedeným cílovým skupinám. Primárním nástrojem šíření informací bude web </w:t>
      </w:r>
      <w:r w:rsidR="00246B95">
        <w:rPr>
          <w:rFonts w:asciiTheme="minorHAnsi" w:hAnsiTheme="minorHAnsi" w:cs="Arial"/>
        </w:rPr>
        <w:t>MZ</w:t>
      </w:r>
      <w:r w:rsidR="00282825">
        <w:rPr>
          <w:rFonts w:asciiTheme="minorHAnsi" w:hAnsiTheme="minorHAnsi" w:cs="Arial"/>
        </w:rPr>
        <w:t>D</w:t>
      </w:r>
      <w:r w:rsidRPr="002059AE">
        <w:rPr>
          <w:rFonts w:asciiTheme="minorHAnsi" w:hAnsiTheme="minorHAnsi" w:cs="Arial"/>
        </w:rPr>
        <w:t xml:space="preserve"> a sociální sítě, které budou doplňovat případné letákové kampaně, tištěné brožury</w:t>
      </w:r>
      <w:r>
        <w:rPr>
          <w:rFonts w:asciiTheme="minorHAnsi" w:hAnsiTheme="minorHAnsi" w:cs="Arial"/>
        </w:rPr>
        <w:t xml:space="preserve"> </w:t>
      </w:r>
      <w:r w:rsidRPr="002059AE">
        <w:rPr>
          <w:rFonts w:asciiTheme="minorHAnsi" w:hAnsiTheme="minorHAnsi" w:cs="Arial"/>
        </w:rPr>
        <w:t>či tiskové konference k významným událostem v</w:t>
      </w:r>
      <w:r w:rsidR="00A52DFE">
        <w:rPr>
          <w:rFonts w:asciiTheme="minorHAnsi" w:hAnsiTheme="minorHAnsi" w:cs="Arial"/>
        </w:rPr>
        <w:t> </w:t>
      </w:r>
      <w:r w:rsidRPr="002059AE">
        <w:rPr>
          <w:rFonts w:asciiTheme="minorHAnsi" w:hAnsiTheme="minorHAnsi" w:cs="Arial"/>
        </w:rPr>
        <w:t>rámci jednotlivých aktivit, případně informační semináře pro poskytovatele zdravotních služeb a dotčené subjekty. Strategický rámec Zdraví 203</w:t>
      </w:r>
      <w:r>
        <w:rPr>
          <w:rFonts w:asciiTheme="minorHAnsi" w:hAnsiTheme="minorHAnsi" w:cs="Arial"/>
        </w:rPr>
        <w:t>5</w:t>
      </w:r>
      <w:r w:rsidRPr="002059AE">
        <w:rPr>
          <w:rFonts w:asciiTheme="minorHAnsi" w:hAnsiTheme="minorHAnsi" w:cs="Arial"/>
        </w:rPr>
        <w:t xml:space="preserve"> a jeho implementační plány budou také pravidelně prezentovány na</w:t>
      </w:r>
      <w:r w:rsidR="00A52DFE">
        <w:rPr>
          <w:rFonts w:asciiTheme="minorHAnsi" w:hAnsiTheme="minorHAnsi" w:cs="Arial"/>
        </w:rPr>
        <w:t> </w:t>
      </w:r>
      <w:r w:rsidRPr="002059AE">
        <w:rPr>
          <w:rFonts w:asciiTheme="minorHAnsi" w:hAnsiTheme="minorHAnsi" w:cs="Arial"/>
        </w:rPr>
        <w:t xml:space="preserve">veřejných akcích pořádaných </w:t>
      </w:r>
      <w:r w:rsidR="00246B95">
        <w:rPr>
          <w:rFonts w:asciiTheme="minorHAnsi" w:hAnsiTheme="minorHAnsi" w:cs="Arial"/>
        </w:rPr>
        <w:t>MZ</w:t>
      </w:r>
      <w:r w:rsidR="00282825">
        <w:rPr>
          <w:rFonts w:asciiTheme="minorHAnsi" w:hAnsiTheme="minorHAnsi" w:cs="Arial"/>
        </w:rPr>
        <w:t>D</w:t>
      </w:r>
      <w:r w:rsidRPr="002059AE">
        <w:rPr>
          <w:rFonts w:asciiTheme="minorHAnsi" w:hAnsiTheme="minorHAnsi" w:cs="Arial"/>
        </w:rPr>
        <w:t>.</w:t>
      </w:r>
    </w:p>
    <w:p w:rsidR="00B22BEC" w:rsidP="00B22BEC" w14:paraId="68D34E0D" w14:textId="77777777">
      <w:pPr>
        <w:spacing w:line="276" w:lineRule="auto"/>
        <w:jc w:val="both"/>
        <w:rPr>
          <w:rFonts w:asciiTheme="minorHAnsi" w:hAnsiTheme="minorHAnsi" w:cstheme="minorHAnsi"/>
        </w:rPr>
      </w:pPr>
    </w:p>
    <w:p w:rsidR="00A52DFE" w14:paraId="6956F020" w14:textId="4746FCBA">
      <w:pPr>
        <w:rPr>
          <w:rFonts w:asciiTheme="minorHAnsi" w:hAnsiTheme="minorHAnsi" w:cstheme="minorHAnsi"/>
        </w:rPr>
      </w:pPr>
      <w:r>
        <w:rPr>
          <w:rFonts w:asciiTheme="minorHAnsi" w:hAnsiTheme="minorHAnsi" w:cstheme="minorHAnsi"/>
        </w:rPr>
        <w:br w:type="page"/>
      </w:r>
    </w:p>
    <w:p w:rsidR="00A52DFE" w:rsidP="00B22BEC" w14:paraId="095A4424" w14:textId="77777777">
      <w:pPr>
        <w:spacing w:line="276" w:lineRule="auto"/>
        <w:jc w:val="both"/>
        <w:rPr>
          <w:rFonts w:asciiTheme="minorHAnsi" w:hAnsiTheme="minorHAnsi" w:cstheme="minorHAnsi"/>
        </w:rPr>
      </w:pPr>
    </w:p>
    <w:p w:rsidR="00B22BEC" w:rsidRPr="00C24606" w:rsidP="00B22BEC" w14:paraId="14901181" w14:textId="3748EE40">
      <w:pPr>
        <w:spacing w:line="276" w:lineRule="auto"/>
        <w:jc w:val="both"/>
        <w:rPr>
          <w:rFonts w:asciiTheme="minorHAnsi" w:hAnsiTheme="minorHAnsi" w:cstheme="minorHAnsi"/>
        </w:rPr>
      </w:pPr>
    </w:p>
    <w:tbl>
      <w:tblPr>
        <w:tblW w:w="1029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48"/>
        <w:gridCol w:w="1843"/>
        <w:gridCol w:w="1418"/>
        <w:gridCol w:w="1134"/>
        <w:gridCol w:w="1559"/>
        <w:gridCol w:w="1134"/>
        <w:gridCol w:w="1559"/>
      </w:tblGrid>
      <w:tr w14:paraId="207A7460" w14:textId="77777777" w:rsidTr="0005281E">
        <w:tblPrEx>
          <w:tblW w:w="1029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1264"/>
        </w:trPr>
        <w:tc>
          <w:tcPr>
            <w:tcW w:w="1648" w:type="dxa"/>
          </w:tcPr>
          <w:p w:rsidR="00224636" w:rsidRPr="00745546" w:rsidP="00A030B8" w14:paraId="4BC595C6" w14:textId="77777777">
            <w:pPr>
              <w:ind w:left="22"/>
              <w:rPr>
                <w:rFonts w:asciiTheme="minorHAnsi" w:hAnsiTheme="minorHAnsi" w:cstheme="minorHAnsi"/>
                <w:b/>
                <w:sz w:val="22"/>
                <w:szCs w:val="22"/>
              </w:rPr>
            </w:pPr>
            <w:r w:rsidRPr="00745546">
              <w:rPr>
                <w:rFonts w:asciiTheme="minorHAnsi" w:hAnsiTheme="minorHAnsi" w:cstheme="minorHAnsi"/>
                <w:b/>
                <w:sz w:val="22"/>
                <w:szCs w:val="22"/>
              </w:rPr>
              <w:t>Název aktivity</w:t>
            </w:r>
          </w:p>
        </w:tc>
        <w:tc>
          <w:tcPr>
            <w:tcW w:w="1843" w:type="dxa"/>
          </w:tcPr>
          <w:p w:rsidR="00224636" w:rsidRPr="00745546" w:rsidP="00A030B8" w14:paraId="760FA498" w14:textId="77777777">
            <w:pPr>
              <w:rPr>
                <w:rFonts w:asciiTheme="minorHAnsi" w:hAnsiTheme="minorHAnsi" w:cstheme="minorHAnsi"/>
                <w:b/>
                <w:sz w:val="22"/>
                <w:szCs w:val="22"/>
              </w:rPr>
            </w:pPr>
            <w:r w:rsidRPr="00745546">
              <w:rPr>
                <w:rFonts w:asciiTheme="minorHAnsi" w:hAnsiTheme="minorHAnsi" w:cstheme="minorHAnsi"/>
                <w:b/>
                <w:sz w:val="22"/>
                <w:szCs w:val="22"/>
              </w:rPr>
              <w:t>Popis obsahu sdělení</w:t>
            </w:r>
          </w:p>
        </w:tc>
        <w:tc>
          <w:tcPr>
            <w:tcW w:w="1418" w:type="dxa"/>
          </w:tcPr>
          <w:p w:rsidR="00224636" w:rsidRPr="00745546" w:rsidP="00A030B8" w14:paraId="512A48FD" w14:textId="77777777">
            <w:pPr>
              <w:rPr>
                <w:rFonts w:asciiTheme="minorHAnsi" w:hAnsiTheme="minorHAnsi" w:cstheme="minorHAnsi"/>
                <w:b/>
                <w:sz w:val="22"/>
                <w:szCs w:val="22"/>
              </w:rPr>
            </w:pPr>
            <w:r w:rsidRPr="00745546">
              <w:rPr>
                <w:rFonts w:asciiTheme="minorHAnsi" w:hAnsiTheme="minorHAnsi" w:cstheme="minorHAnsi"/>
                <w:b/>
                <w:sz w:val="22"/>
                <w:szCs w:val="22"/>
              </w:rPr>
              <w:t>Cílová skupina</w:t>
            </w:r>
          </w:p>
        </w:tc>
        <w:tc>
          <w:tcPr>
            <w:tcW w:w="1134" w:type="dxa"/>
          </w:tcPr>
          <w:p w:rsidR="00224636" w:rsidRPr="00745546" w:rsidP="00A030B8" w14:paraId="5E3EEFCB" w14:textId="77777777">
            <w:pPr>
              <w:rPr>
                <w:rFonts w:asciiTheme="minorHAnsi" w:hAnsiTheme="minorHAnsi" w:cstheme="minorHAnsi"/>
                <w:b/>
                <w:sz w:val="22"/>
                <w:szCs w:val="22"/>
              </w:rPr>
            </w:pPr>
            <w:r w:rsidRPr="00745546">
              <w:rPr>
                <w:rFonts w:asciiTheme="minorHAnsi" w:hAnsiTheme="minorHAnsi" w:cstheme="minorHAnsi"/>
                <w:b/>
                <w:sz w:val="22"/>
                <w:szCs w:val="22"/>
              </w:rPr>
              <w:t>Forma sdělení</w:t>
            </w:r>
          </w:p>
        </w:tc>
        <w:tc>
          <w:tcPr>
            <w:tcW w:w="1559" w:type="dxa"/>
          </w:tcPr>
          <w:p w:rsidR="00224636" w:rsidRPr="00745546" w:rsidP="00A030B8" w14:paraId="2F822F71" w14:textId="77777777">
            <w:pPr>
              <w:rPr>
                <w:rFonts w:asciiTheme="minorHAnsi" w:hAnsiTheme="minorHAnsi" w:cstheme="minorHAnsi"/>
                <w:b/>
                <w:sz w:val="22"/>
                <w:szCs w:val="22"/>
              </w:rPr>
            </w:pPr>
            <w:r w:rsidRPr="00745546">
              <w:rPr>
                <w:rFonts w:asciiTheme="minorHAnsi" w:hAnsiTheme="minorHAnsi" w:cstheme="minorHAnsi"/>
                <w:b/>
                <w:sz w:val="22"/>
                <w:szCs w:val="22"/>
              </w:rPr>
              <w:t>Předpokládaná doba realizace</w:t>
            </w:r>
          </w:p>
        </w:tc>
        <w:tc>
          <w:tcPr>
            <w:tcW w:w="1134" w:type="dxa"/>
          </w:tcPr>
          <w:p w:rsidR="00224636" w:rsidRPr="00745546" w:rsidP="00A030B8" w14:paraId="3062BCB9" w14:textId="77777777">
            <w:pPr>
              <w:rPr>
                <w:rFonts w:asciiTheme="minorHAnsi" w:hAnsiTheme="minorHAnsi" w:cstheme="minorHAnsi"/>
                <w:b/>
                <w:sz w:val="22"/>
                <w:szCs w:val="22"/>
              </w:rPr>
            </w:pPr>
            <w:r w:rsidRPr="00745546">
              <w:rPr>
                <w:rFonts w:asciiTheme="minorHAnsi" w:hAnsiTheme="minorHAnsi" w:cstheme="minorHAnsi"/>
                <w:b/>
                <w:sz w:val="22"/>
                <w:szCs w:val="22"/>
              </w:rPr>
              <w:t>Realizátor</w:t>
            </w:r>
          </w:p>
        </w:tc>
        <w:tc>
          <w:tcPr>
            <w:tcW w:w="1559" w:type="dxa"/>
          </w:tcPr>
          <w:p w:rsidR="00224636" w:rsidRPr="00745546" w:rsidP="00A030B8" w14:paraId="56EEC14C" w14:textId="77777777">
            <w:pPr>
              <w:rPr>
                <w:rFonts w:asciiTheme="minorHAnsi" w:hAnsiTheme="minorHAnsi" w:cstheme="minorHAnsi"/>
                <w:b/>
                <w:sz w:val="22"/>
                <w:szCs w:val="22"/>
              </w:rPr>
            </w:pPr>
            <w:r w:rsidRPr="00745546">
              <w:rPr>
                <w:rFonts w:asciiTheme="minorHAnsi" w:hAnsiTheme="minorHAnsi" w:cstheme="minorHAnsi"/>
                <w:b/>
                <w:sz w:val="22"/>
                <w:szCs w:val="22"/>
              </w:rPr>
              <w:t>Garant</w:t>
            </w:r>
          </w:p>
        </w:tc>
      </w:tr>
      <w:tr w14:paraId="746643BC" w14:textId="77777777" w:rsidTr="0005281E">
        <w:tblPrEx>
          <w:tblW w:w="10295" w:type="dxa"/>
          <w:tblInd w:w="48" w:type="dxa"/>
          <w:tblLayout w:type="fixed"/>
          <w:tblCellMar>
            <w:left w:w="70" w:type="dxa"/>
            <w:right w:w="70" w:type="dxa"/>
          </w:tblCellMar>
          <w:tblLook w:val="0000"/>
        </w:tblPrEx>
        <w:trPr>
          <w:trHeight w:val="846"/>
        </w:trPr>
        <w:tc>
          <w:tcPr>
            <w:tcW w:w="1648" w:type="dxa"/>
          </w:tcPr>
          <w:p w:rsidR="00224636" w:rsidRPr="00745546" w:rsidP="00A030B8" w14:paraId="14CF52B5" w14:textId="77777777">
            <w:pPr>
              <w:ind w:left="22"/>
              <w:rPr>
                <w:rFonts w:asciiTheme="minorHAnsi" w:hAnsiTheme="minorHAnsi" w:cstheme="minorHAnsi"/>
                <w:sz w:val="22"/>
                <w:szCs w:val="22"/>
              </w:rPr>
            </w:pPr>
            <w:r w:rsidRPr="00745546">
              <w:rPr>
                <w:rFonts w:asciiTheme="minorHAnsi" w:hAnsiTheme="minorHAnsi" w:cstheme="minorHAnsi"/>
                <w:sz w:val="22"/>
                <w:szCs w:val="22"/>
              </w:rPr>
              <w:t>Odborné kulaté stoly a konference a semináře na téma řešených dílčích cílů/opatření</w:t>
            </w:r>
          </w:p>
        </w:tc>
        <w:tc>
          <w:tcPr>
            <w:tcW w:w="1843" w:type="dxa"/>
          </w:tcPr>
          <w:p w:rsidR="00224636" w:rsidRPr="00745546" w:rsidP="00A030B8" w14:paraId="70A49655" w14:textId="2685CA62">
            <w:pPr>
              <w:rPr>
                <w:rFonts w:asciiTheme="minorHAnsi" w:hAnsiTheme="minorHAnsi" w:cstheme="minorHAnsi"/>
                <w:sz w:val="22"/>
                <w:szCs w:val="22"/>
              </w:rPr>
            </w:pPr>
            <w:r w:rsidRPr="00745546">
              <w:rPr>
                <w:rFonts w:asciiTheme="minorHAnsi" w:hAnsiTheme="minorHAnsi" w:cstheme="minorHAnsi"/>
                <w:sz w:val="22"/>
                <w:szCs w:val="22"/>
              </w:rPr>
              <w:t>Odborné sdělení spojené s</w:t>
            </w:r>
            <w:r w:rsidRPr="00745546" w:rsidR="00282825">
              <w:rPr>
                <w:rFonts w:asciiTheme="minorHAnsi" w:hAnsiTheme="minorHAnsi" w:cstheme="minorHAnsi"/>
                <w:sz w:val="22"/>
                <w:szCs w:val="22"/>
              </w:rPr>
              <w:t> </w:t>
            </w:r>
            <w:r w:rsidRPr="00745546">
              <w:rPr>
                <w:rFonts w:asciiTheme="minorHAnsi" w:hAnsiTheme="minorHAnsi" w:cstheme="minorHAnsi"/>
                <w:sz w:val="22"/>
                <w:szCs w:val="22"/>
              </w:rPr>
              <w:t>diskusí či kritickým zhodnocením dané problematiky</w:t>
            </w:r>
          </w:p>
        </w:tc>
        <w:tc>
          <w:tcPr>
            <w:tcW w:w="1418" w:type="dxa"/>
          </w:tcPr>
          <w:p w:rsidR="00224636" w:rsidRPr="00745546" w:rsidP="00A030B8" w14:paraId="75283E00" w14:textId="0C334E0B">
            <w:pPr>
              <w:rPr>
                <w:rFonts w:asciiTheme="minorHAnsi" w:hAnsiTheme="minorHAnsi" w:cstheme="minorHAnsi"/>
                <w:sz w:val="22"/>
                <w:szCs w:val="22"/>
              </w:rPr>
            </w:pPr>
            <w:r w:rsidRPr="00745546">
              <w:rPr>
                <w:rFonts w:asciiTheme="minorHAnsi" w:hAnsiTheme="minorHAnsi" w:cstheme="minorHAnsi"/>
                <w:sz w:val="22"/>
                <w:szCs w:val="22"/>
              </w:rPr>
              <w:t xml:space="preserve">Odborná veřejnost, zástupci poskytovatelů zdravotní péče, pracovníci </w:t>
            </w:r>
            <w:r w:rsidRPr="00745546" w:rsidR="00246B95">
              <w:rPr>
                <w:rFonts w:asciiTheme="minorHAnsi" w:hAnsiTheme="minorHAnsi" w:cstheme="minorHAnsi"/>
                <w:sz w:val="22"/>
                <w:szCs w:val="22"/>
              </w:rPr>
              <w:t>MZD</w:t>
            </w:r>
            <w:r w:rsidRPr="00745546">
              <w:rPr>
                <w:rFonts w:asciiTheme="minorHAnsi" w:hAnsiTheme="minorHAnsi" w:cstheme="minorHAnsi"/>
                <w:sz w:val="22"/>
                <w:szCs w:val="22"/>
              </w:rPr>
              <w:t>, zdravotní pojišťovny, územní samosprávné celky, profesní komory, další ústřední orgány státní správy</w:t>
            </w:r>
          </w:p>
        </w:tc>
        <w:tc>
          <w:tcPr>
            <w:tcW w:w="1134" w:type="dxa"/>
          </w:tcPr>
          <w:p w:rsidR="00224636" w:rsidRPr="00745546" w:rsidP="00A030B8" w14:paraId="23DF8169" w14:textId="77777777">
            <w:pPr>
              <w:rPr>
                <w:rFonts w:asciiTheme="minorHAnsi" w:hAnsiTheme="minorHAnsi" w:cstheme="minorHAnsi"/>
                <w:sz w:val="22"/>
                <w:szCs w:val="22"/>
              </w:rPr>
            </w:pPr>
            <w:r w:rsidRPr="00745546">
              <w:rPr>
                <w:rFonts w:asciiTheme="minorHAnsi" w:hAnsiTheme="minorHAnsi" w:cstheme="minorHAnsi"/>
                <w:sz w:val="22"/>
                <w:szCs w:val="22"/>
              </w:rPr>
              <w:t>Konference, semináře, kulaté stoly</w:t>
            </w:r>
            <w:r w:rsidRPr="00745546">
              <w:rPr>
                <w:rFonts w:asciiTheme="minorHAnsi" w:hAnsiTheme="minorHAnsi" w:cstheme="minorHAnsi"/>
                <w:sz w:val="22"/>
                <w:szCs w:val="22"/>
              </w:rPr>
              <w:t xml:space="preserve"> </w:t>
            </w:r>
          </w:p>
        </w:tc>
        <w:tc>
          <w:tcPr>
            <w:tcW w:w="1559" w:type="dxa"/>
          </w:tcPr>
          <w:p w:rsidR="00224636" w:rsidRPr="00745546" w:rsidP="00A030B8" w14:paraId="507452EA" w14:textId="77777777">
            <w:pPr>
              <w:rPr>
                <w:rFonts w:asciiTheme="minorHAnsi" w:hAnsiTheme="minorHAnsi" w:cstheme="minorHAnsi"/>
                <w:sz w:val="22"/>
                <w:szCs w:val="22"/>
              </w:rPr>
            </w:pPr>
            <w:r w:rsidRPr="00745546">
              <w:rPr>
                <w:rFonts w:asciiTheme="minorHAnsi" w:hAnsiTheme="minorHAnsi" w:cstheme="minorHAnsi"/>
                <w:sz w:val="22"/>
                <w:szCs w:val="22"/>
              </w:rPr>
              <w:t>Každoročně cca 1-3 akce</w:t>
            </w:r>
          </w:p>
        </w:tc>
        <w:tc>
          <w:tcPr>
            <w:tcW w:w="1134" w:type="dxa"/>
          </w:tcPr>
          <w:p w:rsidR="00224636" w:rsidRPr="00745546" w:rsidP="00A030B8" w14:paraId="199DB693" w14:textId="2745AFD9">
            <w:pPr>
              <w:rPr>
                <w:rFonts w:asciiTheme="minorHAnsi" w:hAnsiTheme="minorHAnsi" w:cstheme="minorHAnsi"/>
                <w:sz w:val="22"/>
                <w:szCs w:val="22"/>
              </w:rPr>
            </w:pPr>
            <w:r w:rsidRPr="00745546">
              <w:rPr>
                <w:rFonts w:asciiTheme="minorHAnsi" w:hAnsiTheme="minorHAnsi" w:cstheme="minorHAnsi"/>
                <w:sz w:val="22"/>
                <w:szCs w:val="22"/>
              </w:rPr>
              <w:t xml:space="preserve"> </w:t>
            </w:r>
            <w:r w:rsidRPr="00745546" w:rsidR="00246B95">
              <w:rPr>
                <w:rFonts w:asciiTheme="minorHAnsi" w:hAnsiTheme="minorHAnsi" w:cstheme="minorHAnsi"/>
                <w:sz w:val="22"/>
                <w:szCs w:val="22"/>
              </w:rPr>
              <w:t>MZD</w:t>
            </w:r>
            <w:r w:rsidRPr="00745546">
              <w:rPr>
                <w:rFonts w:asciiTheme="minorHAnsi" w:hAnsiTheme="minorHAnsi" w:cstheme="minorHAnsi"/>
                <w:sz w:val="22"/>
                <w:szCs w:val="22"/>
              </w:rPr>
              <w:t>/ÚZIS</w:t>
            </w:r>
          </w:p>
        </w:tc>
        <w:tc>
          <w:tcPr>
            <w:tcW w:w="1559" w:type="dxa"/>
          </w:tcPr>
          <w:p w:rsidR="00224636" w:rsidRPr="00745546" w:rsidP="00A030B8" w14:paraId="5271D787" w14:textId="77777777">
            <w:pPr>
              <w:rPr>
                <w:rFonts w:asciiTheme="minorHAnsi" w:hAnsiTheme="minorHAnsi" w:cstheme="minorHAnsi"/>
                <w:sz w:val="22"/>
                <w:szCs w:val="22"/>
              </w:rPr>
            </w:pPr>
            <w:r w:rsidRPr="00745546">
              <w:rPr>
                <w:rFonts w:asciiTheme="minorHAnsi" w:hAnsiTheme="minorHAnsi" w:cstheme="minorHAnsi"/>
                <w:sz w:val="22"/>
                <w:szCs w:val="22"/>
              </w:rPr>
              <w:t>Příslušný koordinátor dotčeného dílčího cíle</w:t>
            </w:r>
          </w:p>
        </w:tc>
      </w:tr>
      <w:tr w14:paraId="22143114" w14:textId="77777777" w:rsidTr="0005281E">
        <w:tblPrEx>
          <w:tblW w:w="10295" w:type="dxa"/>
          <w:tblInd w:w="48" w:type="dxa"/>
          <w:tblLayout w:type="fixed"/>
          <w:tblCellMar>
            <w:left w:w="70" w:type="dxa"/>
            <w:right w:w="70" w:type="dxa"/>
          </w:tblCellMar>
          <w:tblLook w:val="0000"/>
        </w:tblPrEx>
        <w:trPr>
          <w:trHeight w:val="846"/>
        </w:trPr>
        <w:tc>
          <w:tcPr>
            <w:tcW w:w="1648" w:type="dxa"/>
          </w:tcPr>
          <w:p w:rsidR="00224636" w:rsidRPr="00745546" w:rsidP="00A030B8" w14:paraId="12418081" w14:textId="77777777">
            <w:pPr>
              <w:ind w:left="22"/>
              <w:rPr>
                <w:rFonts w:asciiTheme="minorHAnsi" w:hAnsiTheme="minorHAnsi" w:cstheme="minorHAnsi"/>
                <w:sz w:val="22"/>
                <w:szCs w:val="22"/>
              </w:rPr>
            </w:pPr>
            <w:r w:rsidRPr="00745546">
              <w:rPr>
                <w:rFonts w:asciiTheme="minorHAnsi" w:hAnsiTheme="minorHAnsi" w:cstheme="minorHAnsi"/>
                <w:sz w:val="22"/>
                <w:szCs w:val="22"/>
              </w:rPr>
              <w:t>Pracovní setkání a workshopy na téma konkrétní problematiky řešených dílčích cílů/opatření</w:t>
            </w:r>
          </w:p>
        </w:tc>
        <w:tc>
          <w:tcPr>
            <w:tcW w:w="1843" w:type="dxa"/>
          </w:tcPr>
          <w:p w:rsidR="00224636" w:rsidRPr="00745546" w:rsidP="00A030B8" w14:paraId="75EB9C6B" w14:textId="40CB3776">
            <w:pPr>
              <w:rPr>
                <w:rFonts w:asciiTheme="minorHAnsi" w:hAnsiTheme="minorHAnsi" w:cstheme="minorHAnsi"/>
                <w:sz w:val="22"/>
                <w:szCs w:val="22"/>
              </w:rPr>
            </w:pPr>
            <w:r w:rsidRPr="00745546">
              <w:rPr>
                <w:rFonts w:asciiTheme="minorHAnsi" w:hAnsiTheme="minorHAnsi" w:cstheme="minorHAnsi"/>
                <w:sz w:val="22"/>
                <w:szCs w:val="22"/>
              </w:rPr>
              <w:t>Odborná pracovní setkání zaměření na prezentaci výsledků a posun v</w:t>
            </w:r>
            <w:r w:rsidRPr="00745546" w:rsidR="00282825">
              <w:rPr>
                <w:rFonts w:asciiTheme="minorHAnsi" w:hAnsiTheme="minorHAnsi" w:cstheme="minorHAnsi"/>
                <w:sz w:val="22"/>
                <w:szCs w:val="22"/>
              </w:rPr>
              <w:t> </w:t>
            </w:r>
            <w:r w:rsidRPr="00745546">
              <w:rPr>
                <w:rFonts w:asciiTheme="minorHAnsi" w:hAnsiTheme="minorHAnsi" w:cstheme="minorHAnsi"/>
                <w:sz w:val="22"/>
                <w:szCs w:val="22"/>
              </w:rPr>
              <w:t>realizaci konkrétních opatření</w:t>
            </w:r>
          </w:p>
        </w:tc>
        <w:tc>
          <w:tcPr>
            <w:tcW w:w="1418" w:type="dxa"/>
          </w:tcPr>
          <w:p w:rsidR="00224636" w:rsidRPr="00745546" w:rsidP="00A030B8" w14:paraId="6ADCA09E" w14:textId="3777E5FC">
            <w:pPr>
              <w:rPr>
                <w:rFonts w:asciiTheme="minorHAnsi" w:hAnsiTheme="minorHAnsi" w:cstheme="minorHAnsi"/>
                <w:sz w:val="22"/>
                <w:szCs w:val="22"/>
              </w:rPr>
            </w:pPr>
            <w:r w:rsidRPr="00745546">
              <w:rPr>
                <w:rFonts w:asciiTheme="minorHAnsi" w:hAnsiTheme="minorHAnsi" w:cstheme="minorHAnsi"/>
                <w:sz w:val="22"/>
                <w:szCs w:val="22"/>
              </w:rPr>
              <w:t xml:space="preserve">Odborná veřejnost, zástupci poskytovatelů zdravotní péče, pracovníci </w:t>
            </w:r>
            <w:r w:rsidRPr="00745546" w:rsidR="00246B95">
              <w:rPr>
                <w:rFonts w:asciiTheme="minorHAnsi" w:hAnsiTheme="minorHAnsi" w:cstheme="minorHAnsi"/>
                <w:sz w:val="22"/>
                <w:szCs w:val="22"/>
              </w:rPr>
              <w:t>MZD</w:t>
            </w:r>
            <w:r w:rsidRPr="00745546">
              <w:rPr>
                <w:rFonts w:asciiTheme="minorHAnsi" w:hAnsiTheme="minorHAnsi" w:cstheme="minorHAnsi"/>
                <w:sz w:val="22"/>
                <w:szCs w:val="22"/>
              </w:rPr>
              <w:t xml:space="preserve">, zdravotní pojišťovny, územní samosprávné celky, profesní komory, další ústřední orgány státní správy, akademická sféra, </w:t>
            </w:r>
            <w:r w:rsidRPr="00745546">
              <w:rPr>
                <w:rFonts w:asciiTheme="minorHAnsi" w:hAnsiTheme="minorHAnsi" w:cstheme="minorHAnsi"/>
                <w:sz w:val="22"/>
                <w:szCs w:val="22"/>
              </w:rPr>
              <w:t>pacientské organizace</w:t>
            </w:r>
          </w:p>
        </w:tc>
        <w:tc>
          <w:tcPr>
            <w:tcW w:w="1134" w:type="dxa"/>
          </w:tcPr>
          <w:p w:rsidR="00224636" w:rsidRPr="00745546" w:rsidP="00A030B8" w14:paraId="2D0AAF08" w14:textId="77777777">
            <w:pPr>
              <w:rPr>
                <w:rFonts w:asciiTheme="minorHAnsi" w:hAnsiTheme="minorHAnsi" w:cstheme="minorHAnsi"/>
                <w:sz w:val="22"/>
                <w:szCs w:val="22"/>
              </w:rPr>
            </w:pPr>
            <w:r w:rsidRPr="00745546">
              <w:rPr>
                <w:rFonts w:asciiTheme="minorHAnsi" w:hAnsiTheme="minorHAnsi" w:cstheme="minorHAnsi"/>
                <w:sz w:val="22"/>
                <w:szCs w:val="22"/>
              </w:rPr>
              <w:t xml:space="preserve">Workshopy </w:t>
            </w:r>
          </w:p>
        </w:tc>
        <w:tc>
          <w:tcPr>
            <w:tcW w:w="1559" w:type="dxa"/>
          </w:tcPr>
          <w:p w:rsidR="00224636" w:rsidRPr="00745546" w:rsidP="00A030B8" w14:paraId="0DE99376" w14:textId="77777777">
            <w:pPr>
              <w:rPr>
                <w:rFonts w:asciiTheme="minorHAnsi" w:hAnsiTheme="minorHAnsi" w:cstheme="minorHAnsi"/>
                <w:sz w:val="22"/>
                <w:szCs w:val="22"/>
              </w:rPr>
            </w:pPr>
            <w:r w:rsidRPr="00745546">
              <w:rPr>
                <w:rFonts w:asciiTheme="minorHAnsi" w:hAnsiTheme="minorHAnsi" w:cstheme="minorHAnsi"/>
                <w:sz w:val="22"/>
                <w:szCs w:val="22"/>
              </w:rPr>
              <w:t>Průběžné plnění po celou dobu realizace IP</w:t>
            </w:r>
          </w:p>
        </w:tc>
        <w:tc>
          <w:tcPr>
            <w:tcW w:w="1134" w:type="dxa"/>
          </w:tcPr>
          <w:p w:rsidR="00224636" w:rsidRPr="00745546" w:rsidP="00A030B8" w14:paraId="54CAC944" w14:textId="0DBEB956">
            <w:pPr>
              <w:rPr>
                <w:rFonts w:asciiTheme="minorHAnsi" w:hAnsiTheme="minorHAnsi" w:cstheme="minorHAnsi"/>
                <w:sz w:val="22"/>
                <w:szCs w:val="22"/>
              </w:rPr>
            </w:pPr>
            <w:r w:rsidRPr="00745546">
              <w:rPr>
                <w:rFonts w:asciiTheme="minorHAnsi" w:hAnsiTheme="minorHAnsi" w:cstheme="minorHAnsi"/>
                <w:sz w:val="22"/>
                <w:szCs w:val="22"/>
              </w:rPr>
              <w:t>MZD</w:t>
            </w:r>
            <w:r w:rsidRPr="00745546">
              <w:rPr>
                <w:rFonts w:asciiTheme="minorHAnsi" w:hAnsiTheme="minorHAnsi" w:cstheme="minorHAnsi"/>
                <w:sz w:val="22"/>
                <w:szCs w:val="22"/>
              </w:rPr>
              <w:t>/ÚZIS</w:t>
            </w:r>
          </w:p>
        </w:tc>
        <w:tc>
          <w:tcPr>
            <w:tcW w:w="1559" w:type="dxa"/>
          </w:tcPr>
          <w:p w:rsidR="00224636" w:rsidRPr="00745546" w:rsidP="00A030B8" w14:paraId="029826C6" w14:textId="77777777">
            <w:pPr>
              <w:rPr>
                <w:rFonts w:asciiTheme="minorHAnsi" w:hAnsiTheme="minorHAnsi" w:cstheme="minorHAnsi"/>
                <w:sz w:val="22"/>
                <w:szCs w:val="22"/>
              </w:rPr>
            </w:pPr>
            <w:r w:rsidRPr="00745546">
              <w:rPr>
                <w:rFonts w:asciiTheme="minorHAnsi" w:hAnsiTheme="minorHAnsi" w:cstheme="minorHAnsi"/>
                <w:sz w:val="22"/>
                <w:szCs w:val="22"/>
              </w:rPr>
              <w:t>Příslušný koordinátor dotčeného dílčího cíle</w:t>
            </w:r>
          </w:p>
        </w:tc>
      </w:tr>
      <w:tr w14:paraId="48DFB046" w14:textId="77777777" w:rsidTr="0005281E">
        <w:tblPrEx>
          <w:tblW w:w="10295" w:type="dxa"/>
          <w:tblInd w:w="48" w:type="dxa"/>
          <w:tblLayout w:type="fixed"/>
          <w:tblCellMar>
            <w:left w:w="70" w:type="dxa"/>
            <w:right w:w="70" w:type="dxa"/>
          </w:tblCellMar>
          <w:tblLook w:val="0000"/>
        </w:tblPrEx>
        <w:trPr>
          <w:trHeight w:val="1320"/>
        </w:trPr>
        <w:tc>
          <w:tcPr>
            <w:tcW w:w="1648" w:type="dxa"/>
          </w:tcPr>
          <w:p w:rsidR="00224636" w:rsidRPr="00745546" w:rsidP="00A030B8" w14:paraId="7BAB9A1D" w14:textId="77777777">
            <w:pPr>
              <w:ind w:left="22"/>
              <w:rPr>
                <w:rFonts w:asciiTheme="minorHAnsi" w:hAnsiTheme="minorHAnsi" w:cstheme="minorHAnsi"/>
                <w:sz w:val="22"/>
                <w:szCs w:val="22"/>
              </w:rPr>
            </w:pPr>
            <w:r w:rsidRPr="00745546">
              <w:rPr>
                <w:rFonts w:asciiTheme="minorHAnsi" w:hAnsiTheme="minorHAnsi" w:cstheme="minorHAnsi"/>
                <w:sz w:val="22"/>
                <w:szCs w:val="22"/>
              </w:rPr>
              <w:t xml:space="preserve">Tiskové konference, publikace pro veřejnost </w:t>
            </w:r>
          </w:p>
        </w:tc>
        <w:tc>
          <w:tcPr>
            <w:tcW w:w="1843" w:type="dxa"/>
          </w:tcPr>
          <w:p w:rsidR="00224636" w:rsidRPr="00745546" w:rsidP="00A030B8" w14:paraId="0144572E" w14:textId="6F41F548">
            <w:pPr>
              <w:rPr>
                <w:rFonts w:asciiTheme="minorHAnsi" w:hAnsiTheme="minorHAnsi" w:cstheme="minorHAnsi"/>
                <w:sz w:val="22"/>
                <w:szCs w:val="22"/>
              </w:rPr>
            </w:pPr>
            <w:r w:rsidRPr="00745546">
              <w:rPr>
                <w:rFonts w:asciiTheme="minorHAnsi" w:hAnsiTheme="minorHAnsi" w:cstheme="minorHAnsi"/>
                <w:sz w:val="22"/>
                <w:szCs w:val="22"/>
              </w:rPr>
              <w:t>Obecné sdělení v</w:t>
            </w:r>
            <w:r w:rsidRPr="00745546" w:rsidR="00282825">
              <w:rPr>
                <w:rFonts w:asciiTheme="minorHAnsi" w:hAnsiTheme="minorHAnsi" w:cstheme="minorHAnsi"/>
                <w:sz w:val="22"/>
                <w:szCs w:val="22"/>
              </w:rPr>
              <w:t> </w:t>
            </w:r>
            <w:r w:rsidRPr="00745546">
              <w:rPr>
                <w:rFonts w:asciiTheme="minorHAnsi" w:hAnsiTheme="minorHAnsi" w:cstheme="minorHAnsi"/>
                <w:sz w:val="22"/>
                <w:szCs w:val="22"/>
              </w:rPr>
              <w:t>rozsahu a míře detailu vhodné pro laickou cílovou skupinu</w:t>
            </w:r>
          </w:p>
        </w:tc>
        <w:tc>
          <w:tcPr>
            <w:tcW w:w="1418" w:type="dxa"/>
          </w:tcPr>
          <w:p w:rsidR="00224636" w:rsidRPr="00745546" w:rsidP="00A030B8" w14:paraId="35D130F1" w14:textId="77777777">
            <w:pPr>
              <w:rPr>
                <w:rFonts w:asciiTheme="minorHAnsi" w:hAnsiTheme="minorHAnsi" w:cstheme="minorHAnsi"/>
                <w:sz w:val="22"/>
                <w:szCs w:val="22"/>
              </w:rPr>
            </w:pPr>
            <w:r w:rsidRPr="00745546">
              <w:rPr>
                <w:rFonts w:asciiTheme="minorHAnsi" w:hAnsiTheme="minorHAnsi" w:cstheme="minorHAnsi"/>
                <w:sz w:val="22"/>
                <w:szCs w:val="22"/>
              </w:rPr>
              <w:t>Laická veřejnost, pacientské organizace</w:t>
            </w:r>
          </w:p>
        </w:tc>
        <w:tc>
          <w:tcPr>
            <w:tcW w:w="1134" w:type="dxa"/>
          </w:tcPr>
          <w:p w:rsidR="00224636" w:rsidRPr="00745546" w:rsidP="00A030B8" w14:paraId="354F4DFE" w14:textId="77777777">
            <w:pPr>
              <w:rPr>
                <w:rFonts w:asciiTheme="minorHAnsi" w:hAnsiTheme="minorHAnsi" w:cstheme="minorHAnsi"/>
                <w:sz w:val="22"/>
                <w:szCs w:val="22"/>
              </w:rPr>
            </w:pPr>
            <w:r w:rsidRPr="00745546">
              <w:rPr>
                <w:rFonts w:asciiTheme="minorHAnsi" w:hAnsiTheme="minorHAnsi" w:cstheme="minorHAnsi"/>
                <w:sz w:val="22"/>
                <w:szCs w:val="22"/>
              </w:rPr>
              <w:t>Letáky, webová sdělení, sociální sítě, ostatní média</w:t>
            </w:r>
          </w:p>
        </w:tc>
        <w:tc>
          <w:tcPr>
            <w:tcW w:w="1559" w:type="dxa"/>
          </w:tcPr>
          <w:p w:rsidR="00224636" w:rsidRPr="00745546" w:rsidP="00A030B8" w14:paraId="3E6FD04E" w14:textId="52E99438">
            <w:pPr>
              <w:rPr>
                <w:rFonts w:asciiTheme="minorHAnsi" w:hAnsiTheme="minorHAnsi" w:cstheme="minorHAnsi"/>
                <w:sz w:val="22"/>
                <w:szCs w:val="22"/>
              </w:rPr>
            </w:pPr>
            <w:r w:rsidRPr="00745546">
              <w:rPr>
                <w:rFonts w:asciiTheme="minorHAnsi" w:hAnsiTheme="minorHAnsi" w:cstheme="minorHAnsi"/>
                <w:sz w:val="22"/>
                <w:szCs w:val="22"/>
              </w:rPr>
              <w:t>Vzhledem k</w:t>
            </w:r>
            <w:r w:rsidRPr="00745546" w:rsidR="00282825">
              <w:rPr>
                <w:rFonts w:asciiTheme="minorHAnsi" w:hAnsiTheme="minorHAnsi" w:cstheme="minorHAnsi"/>
                <w:sz w:val="22"/>
                <w:szCs w:val="22"/>
              </w:rPr>
              <w:t> </w:t>
            </w:r>
            <w:r w:rsidRPr="00745546">
              <w:rPr>
                <w:rFonts w:asciiTheme="minorHAnsi" w:hAnsiTheme="minorHAnsi" w:cstheme="minorHAnsi"/>
                <w:sz w:val="22"/>
                <w:szCs w:val="22"/>
              </w:rPr>
              <w:t>tématice SC spíše okrajová záležitost</w:t>
            </w:r>
          </w:p>
        </w:tc>
        <w:tc>
          <w:tcPr>
            <w:tcW w:w="1134" w:type="dxa"/>
          </w:tcPr>
          <w:p w:rsidR="00224636" w:rsidRPr="00745546" w:rsidP="00A030B8" w14:paraId="629721AA" w14:textId="68D8C1FA">
            <w:pPr>
              <w:rPr>
                <w:rFonts w:asciiTheme="minorHAnsi" w:hAnsiTheme="minorHAnsi" w:cstheme="minorHAnsi"/>
                <w:sz w:val="22"/>
                <w:szCs w:val="22"/>
              </w:rPr>
            </w:pPr>
            <w:r w:rsidRPr="00745546">
              <w:rPr>
                <w:rFonts w:asciiTheme="minorHAnsi" w:hAnsiTheme="minorHAnsi" w:cstheme="minorHAnsi"/>
                <w:sz w:val="22"/>
                <w:szCs w:val="22"/>
              </w:rPr>
              <w:t>MZD</w:t>
            </w:r>
            <w:r w:rsidRPr="00745546">
              <w:rPr>
                <w:rFonts w:asciiTheme="minorHAnsi" w:hAnsiTheme="minorHAnsi" w:cstheme="minorHAnsi"/>
                <w:sz w:val="22"/>
                <w:szCs w:val="22"/>
              </w:rPr>
              <w:t>/ÚZIS</w:t>
            </w:r>
          </w:p>
        </w:tc>
        <w:tc>
          <w:tcPr>
            <w:tcW w:w="1559" w:type="dxa"/>
          </w:tcPr>
          <w:p w:rsidR="00224636" w:rsidRPr="00745546" w:rsidP="00A030B8" w14:paraId="5AF37516" w14:textId="77777777">
            <w:pPr>
              <w:rPr>
                <w:rFonts w:asciiTheme="minorHAnsi" w:hAnsiTheme="minorHAnsi" w:cstheme="minorHAnsi"/>
                <w:sz w:val="22"/>
                <w:szCs w:val="22"/>
              </w:rPr>
            </w:pPr>
            <w:r w:rsidRPr="00745546">
              <w:rPr>
                <w:rFonts w:asciiTheme="minorHAnsi" w:hAnsiTheme="minorHAnsi" w:cstheme="minorHAnsi"/>
                <w:sz w:val="22"/>
                <w:szCs w:val="22"/>
              </w:rPr>
              <w:t>Příslušný koordinátor dotčeného dílčího cíle</w:t>
            </w:r>
          </w:p>
        </w:tc>
      </w:tr>
      <w:tr w14:paraId="403C830F" w14:textId="77777777" w:rsidTr="0005281E">
        <w:tblPrEx>
          <w:tblW w:w="10295" w:type="dxa"/>
          <w:tblInd w:w="48" w:type="dxa"/>
          <w:tblLayout w:type="fixed"/>
          <w:tblCellMar>
            <w:left w:w="70" w:type="dxa"/>
            <w:right w:w="70" w:type="dxa"/>
          </w:tblCellMar>
          <w:tblLook w:val="0000"/>
        </w:tblPrEx>
        <w:trPr>
          <w:trHeight w:val="1320"/>
        </w:trPr>
        <w:tc>
          <w:tcPr>
            <w:tcW w:w="1648" w:type="dxa"/>
          </w:tcPr>
          <w:p w:rsidR="00224636" w:rsidRPr="00745546" w:rsidP="00A030B8" w14:paraId="487A3AC1" w14:textId="77777777">
            <w:pPr>
              <w:ind w:left="22"/>
              <w:rPr>
                <w:rFonts w:asciiTheme="minorHAnsi" w:hAnsiTheme="minorHAnsi" w:cstheme="minorHAnsi"/>
                <w:sz w:val="22"/>
                <w:szCs w:val="22"/>
              </w:rPr>
            </w:pPr>
            <w:r w:rsidRPr="00745546">
              <w:rPr>
                <w:rFonts w:asciiTheme="minorHAnsi" w:hAnsiTheme="minorHAnsi" w:cstheme="minorHAnsi"/>
                <w:sz w:val="22"/>
                <w:szCs w:val="22"/>
              </w:rPr>
              <w:t xml:space="preserve">Webové stránky </w:t>
            </w:r>
          </w:p>
        </w:tc>
        <w:tc>
          <w:tcPr>
            <w:tcW w:w="1843" w:type="dxa"/>
          </w:tcPr>
          <w:p w:rsidR="00224636" w:rsidRPr="00745546" w:rsidP="00A030B8" w14:paraId="142CE957" w14:textId="77777777">
            <w:pPr>
              <w:rPr>
                <w:rFonts w:asciiTheme="minorHAnsi" w:hAnsiTheme="minorHAnsi" w:cstheme="minorHAnsi"/>
                <w:sz w:val="22"/>
                <w:szCs w:val="22"/>
              </w:rPr>
            </w:pPr>
            <w:r w:rsidRPr="00745546">
              <w:rPr>
                <w:rFonts w:asciiTheme="minorHAnsi" w:hAnsiTheme="minorHAnsi" w:cstheme="minorHAnsi"/>
                <w:sz w:val="22"/>
                <w:szCs w:val="22"/>
              </w:rPr>
              <w:t>Prezentace datových a metodických výstupů</w:t>
            </w:r>
          </w:p>
        </w:tc>
        <w:tc>
          <w:tcPr>
            <w:tcW w:w="1418" w:type="dxa"/>
          </w:tcPr>
          <w:p w:rsidR="00224636" w:rsidRPr="00745546" w:rsidP="00A030B8" w14:paraId="1A005F50" w14:textId="77777777">
            <w:pPr>
              <w:rPr>
                <w:rFonts w:asciiTheme="minorHAnsi" w:hAnsiTheme="minorHAnsi" w:cstheme="minorHAnsi"/>
                <w:sz w:val="22"/>
                <w:szCs w:val="22"/>
              </w:rPr>
            </w:pPr>
            <w:r w:rsidRPr="00745546">
              <w:rPr>
                <w:rFonts w:asciiTheme="minorHAnsi" w:hAnsiTheme="minorHAnsi" w:cstheme="minorHAnsi"/>
                <w:sz w:val="22"/>
                <w:szCs w:val="22"/>
              </w:rPr>
              <w:t>Všechny výše definované cílové skupiny</w:t>
            </w:r>
          </w:p>
        </w:tc>
        <w:tc>
          <w:tcPr>
            <w:tcW w:w="1134" w:type="dxa"/>
          </w:tcPr>
          <w:p w:rsidR="00224636" w:rsidRPr="00745546" w:rsidP="00A030B8" w14:paraId="1B553617" w14:textId="11F8E79E">
            <w:pPr>
              <w:rPr>
                <w:rFonts w:asciiTheme="minorHAnsi" w:hAnsiTheme="minorHAnsi" w:cstheme="minorHAnsi"/>
                <w:sz w:val="22"/>
                <w:szCs w:val="22"/>
              </w:rPr>
            </w:pPr>
            <w:r w:rsidRPr="00745546">
              <w:rPr>
                <w:rFonts w:asciiTheme="minorHAnsi" w:hAnsiTheme="minorHAnsi" w:cstheme="minorHAnsi"/>
                <w:sz w:val="22"/>
                <w:szCs w:val="22"/>
              </w:rPr>
              <w:t>Webová prezentace výsledků opatření v</w:t>
            </w:r>
            <w:r w:rsidRPr="00745546" w:rsidR="00282825">
              <w:rPr>
                <w:rFonts w:asciiTheme="minorHAnsi" w:hAnsiTheme="minorHAnsi" w:cstheme="minorHAnsi"/>
                <w:sz w:val="22"/>
                <w:szCs w:val="22"/>
              </w:rPr>
              <w:t> </w:t>
            </w:r>
            <w:r w:rsidRPr="00745546">
              <w:rPr>
                <w:rFonts w:asciiTheme="minorHAnsi" w:hAnsiTheme="minorHAnsi" w:cstheme="minorHAnsi"/>
                <w:sz w:val="22"/>
                <w:szCs w:val="22"/>
              </w:rPr>
              <w:t>míře detailu odpovídající konkrétní cílové skulině</w:t>
            </w:r>
          </w:p>
        </w:tc>
        <w:tc>
          <w:tcPr>
            <w:tcW w:w="1559" w:type="dxa"/>
          </w:tcPr>
          <w:p w:rsidR="00224636" w:rsidRPr="00745546" w:rsidP="00A030B8" w14:paraId="2F08C269" w14:textId="77777777">
            <w:pPr>
              <w:rPr>
                <w:rFonts w:asciiTheme="minorHAnsi" w:hAnsiTheme="minorHAnsi" w:cstheme="minorHAnsi"/>
                <w:sz w:val="22"/>
                <w:szCs w:val="22"/>
              </w:rPr>
            </w:pPr>
            <w:r w:rsidRPr="00745546">
              <w:rPr>
                <w:rFonts w:asciiTheme="minorHAnsi" w:hAnsiTheme="minorHAnsi" w:cstheme="minorHAnsi"/>
                <w:sz w:val="22"/>
                <w:szCs w:val="22"/>
              </w:rPr>
              <w:t>Průběžné plnění po celou dobu realizace IP</w:t>
            </w:r>
          </w:p>
        </w:tc>
        <w:tc>
          <w:tcPr>
            <w:tcW w:w="1134" w:type="dxa"/>
          </w:tcPr>
          <w:p w:rsidR="00224636" w:rsidRPr="00745546" w:rsidP="00A030B8" w14:paraId="7E16F681" w14:textId="5E967454">
            <w:pPr>
              <w:rPr>
                <w:rFonts w:asciiTheme="minorHAnsi" w:hAnsiTheme="minorHAnsi" w:cstheme="minorHAnsi"/>
                <w:sz w:val="22"/>
                <w:szCs w:val="22"/>
              </w:rPr>
            </w:pPr>
            <w:r w:rsidRPr="00745546">
              <w:rPr>
                <w:rFonts w:asciiTheme="minorHAnsi" w:hAnsiTheme="minorHAnsi" w:cstheme="minorHAnsi"/>
                <w:sz w:val="22"/>
                <w:szCs w:val="22"/>
              </w:rPr>
              <w:t>ÚZIS/</w:t>
            </w:r>
            <w:r w:rsidRPr="00745546" w:rsidR="00246B95">
              <w:rPr>
                <w:rFonts w:asciiTheme="minorHAnsi" w:hAnsiTheme="minorHAnsi" w:cstheme="minorHAnsi"/>
                <w:sz w:val="22"/>
                <w:szCs w:val="22"/>
              </w:rPr>
              <w:t>MZD</w:t>
            </w:r>
          </w:p>
        </w:tc>
        <w:tc>
          <w:tcPr>
            <w:tcW w:w="1559" w:type="dxa"/>
          </w:tcPr>
          <w:p w:rsidR="00224636" w:rsidRPr="00745546" w:rsidP="00A030B8" w14:paraId="51FBB430" w14:textId="77777777">
            <w:pPr>
              <w:rPr>
                <w:rFonts w:asciiTheme="minorHAnsi" w:hAnsiTheme="minorHAnsi" w:cstheme="minorHAnsi"/>
                <w:sz w:val="22"/>
                <w:szCs w:val="22"/>
              </w:rPr>
            </w:pPr>
            <w:r w:rsidRPr="00745546">
              <w:rPr>
                <w:rFonts w:asciiTheme="minorHAnsi" w:hAnsiTheme="minorHAnsi" w:cstheme="minorHAnsi"/>
                <w:sz w:val="22"/>
                <w:szCs w:val="22"/>
              </w:rPr>
              <w:t>Příslušný koordinátor dotčeného dílčího cíle</w:t>
            </w:r>
          </w:p>
        </w:tc>
      </w:tr>
    </w:tbl>
    <w:p w:rsidR="009625C5" w:rsidRPr="00745546" w:rsidP="00FB4FC8" w14:paraId="4F0B106E" w14:textId="0FABFBAE">
      <w:pPr>
        <w:spacing w:line="276" w:lineRule="auto"/>
        <w:jc w:val="both"/>
        <w:rPr>
          <w:rFonts w:asciiTheme="minorHAnsi" w:hAnsiTheme="minorHAnsi" w:cstheme="minorHAnsi"/>
          <w:sz w:val="20"/>
          <w:szCs w:val="20"/>
        </w:rPr>
      </w:pPr>
      <w:r w:rsidRPr="00745546">
        <w:rPr>
          <w:rFonts w:asciiTheme="minorHAnsi" w:hAnsiTheme="minorHAnsi" w:cstheme="minorHAnsi"/>
          <w:sz w:val="20"/>
          <w:szCs w:val="20"/>
        </w:rPr>
        <w:t>Tab. č. 6: Základní komunikační plán</w:t>
      </w:r>
    </w:p>
    <w:p w:rsidR="00224636" w14:paraId="5951506E" w14:textId="78851253">
      <w:pPr>
        <w:rPr>
          <w:rFonts w:asciiTheme="minorHAnsi" w:hAnsiTheme="minorHAnsi" w:cstheme="minorHAnsi"/>
        </w:rPr>
      </w:pPr>
      <w:r>
        <w:rPr>
          <w:rFonts w:asciiTheme="minorHAnsi" w:hAnsiTheme="minorHAnsi" w:cstheme="minorHAnsi"/>
        </w:rPr>
        <w:br w:type="page"/>
      </w:r>
    </w:p>
    <w:p w:rsidR="00224636" w:rsidP="00FB4FC8" w14:paraId="241D05BF" w14:textId="77777777">
      <w:pPr>
        <w:spacing w:line="276" w:lineRule="auto"/>
        <w:jc w:val="both"/>
        <w:rPr>
          <w:rFonts w:asciiTheme="minorHAnsi" w:hAnsiTheme="minorHAnsi" w:cstheme="minorHAnsi"/>
        </w:rPr>
      </w:pPr>
    </w:p>
    <w:p w:rsidR="00224636" w:rsidRPr="009000E6" w:rsidP="00224636" w14:paraId="5A8A06E5" w14:textId="77777777">
      <w:pPr>
        <w:pStyle w:val="Bntext"/>
        <w:spacing w:before="0" w:after="0"/>
        <w:ind w:firstLine="0"/>
        <w:rPr>
          <w:rFonts w:asciiTheme="minorHAnsi" w:hAnsiTheme="minorHAnsi" w:cs="Arial"/>
          <w:b/>
          <w:bCs/>
          <w:sz w:val="24"/>
          <w:lang w:val="cs-CZ"/>
        </w:rPr>
      </w:pPr>
      <w:r w:rsidRPr="009000E6">
        <w:rPr>
          <w:rFonts w:asciiTheme="minorHAnsi" w:hAnsiTheme="minorHAnsi" w:cs="Arial"/>
          <w:b/>
          <w:bCs/>
          <w:sz w:val="24"/>
          <w:lang w:val="cs-CZ"/>
        </w:rPr>
        <w:t>Seznam zkratek</w:t>
      </w:r>
    </w:p>
    <w:p w:rsidR="00224636" w:rsidP="00224636" w14:paraId="7C3768E9" w14:textId="77777777">
      <w:pPr>
        <w:pStyle w:val="Bntext"/>
        <w:spacing w:before="0" w:after="0"/>
        <w:ind w:firstLine="0"/>
        <w:rPr>
          <w:rFonts w:asciiTheme="minorHAnsi" w:hAnsiTheme="minorHAnsi" w:cs="Arial"/>
          <w:sz w:val="24"/>
          <w:lang w:val="cs-CZ"/>
        </w:rPr>
      </w:pPr>
    </w:p>
    <w:tbl>
      <w:tblPr>
        <w:tblStyle w:val="TableGrid"/>
        <w:tblW w:w="0" w:type="auto"/>
        <w:tblLook w:val="04A0"/>
      </w:tblPr>
      <w:tblGrid>
        <w:gridCol w:w="1838"/>
        <w:gridCol w:w="7224"/>
      </w:tblGrid>
      <w:tr w14:paraId="7DA0638E" w14:textId="77777777" w:rsidTr="00A030B8">
        <w:tblPrEx>
          <w:tblW w:w="0" w:type="auto"/>
          <w:tblLook w:val="04A0"/>
        </w:tblPrEx>
        <w:tc>
          <w:tcPr>
            <w:tcW w:w="1838" w:type="dxa"/>
          </w:tcPr>
          <w:p w:rsidR="00224636" w:rsidP="00A030B8" w14:paraId="74C0BE28" w14:textId="4CF9928E">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MZD</w:t>
            </w:r>
          </w:p>
        </w:tc>
        <w:tc>
          <w:tcPr>
            <w:tcW w:w="7224" w:type="dxa"/>
          </w:tcPr>
          <w:p w:rsidR="00224636" w:rsidP="00A030B8" w14:paraId="214C0D21"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Ministerstvo zdravotnictví</w:t>
            </w:r>
          </w:p>
        </w:tc>
      </w:tr>
      <w:tr w14:paraId="647C1974" w14:textId="77777777" w:rsidTr="00A030B8">
        <w:tblPrEx>
          <w:tblW w:w="0" w:type="auto"/>
          <w:tblLook w:val="04A0"/>
        </w:tblPrEx>
        <w:tc>
          <w:tcPr>
            <w:tcW w:w="1838" w:type="dxa"/>
          </w:tcPr>
          <w:p w:rsidR="00224636" w:rsidP="00A030B8" w14:paraId="0D18441D"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EU</w:t>
            </w:r>
          </w:p>
        </w:tc>
        <w:tc>
          <w:tcPr>
            <w:tcW w:w="7224" w:type="dxa"/>
          </w:tcPr>
          <w:p w:rsidR="00224636" w:rsidP="00A030B8" w14:paraId="76F9B405"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Evropská unie</w:t>
            </w:r>
          </w:p>
        </w:tc>
      </w:tr>
      <w:tr w14:paraId="40617EE4" w14:textId="77777777" w:rsidTr="00A030B8">
        <w:tblPrEx>
          <w:tblW w:w="0" w:type="auto"/>
          <w:tblLook w:val="04A0"/>
        </w:tblPrEx>
        <w:tc>
          <w:tcPr>
            <w:tcW w:w="1838" w:type="dxa"/>
          </w:tcPr>
          <w:p w:rsidR="00224636" w:rsidP="00A030B8" w14:paraId="07E957E0"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DRG</w:t>
            </w:r>
          </w:p>
        </w:tc>
        <w:tc>
          <w:tcPr>
            <w:tcW w:w="7224" w:type="dxa"/>
          </w:tcPr>
          <w:p w:rsidR="00224636" w:rsidP="00A030B8" w14:paraId="1DDCF2F6"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Diagnosis</w:t>
            </w:r>
            <w:r>
              <w:rPr>
                <w:rFonts w:asciiTheme="minorHAnsi" w:hAnsiTheme="minorHAnsi" w:cs="Arial"/>
                <w:sz w:val="24"/>
                <w:lang w:val="cs-CZ"/>
              </w:rPr>
              <w:t xml:space="preserve"> – </w:t>
            </w:r>
            <w:r>
              <w:rPr>
                <w:rFonts w:asciiTheme="minorHAnsi" w:hAnsiTheme="minorHAnsi" w:cs="Arial"/>
                <w:sz w:val="24"/>
                <w:lang w:val="cs-CZ"/>
              </w:rPr>
              <w:t>related</w:t>
            </w:r>
            <w:r>
              <w:rPr>
                <w:rFonts w:asciiTheme="minorHAnsi" w:hAnsiTheme="minorHAnsi" w:cs="Arial"/>
                <w:sz w:val="24"/>
                <w:lang w:val="cs-CZ"/>
              </w:rPr>
              <w:t xml:space="preserve"> </w:t>
            </w:r>
            <w:r>
              <w:rPr>
                <w:rFonts w:asciiTheme="minorHAnsi" w:hAnsiTheme="minorHAnsi" w:cs="Arial"/>
                <w:sz w:val="24"/>
                <w:lang w:val="cs-CZ"/>
              </w:rPr>
              <w:t>groups</w:t>
            </w:r>
            <w:r>
              <w:rPr>
                <w:rFonts w:asciiTheme="minorHAnsi" w:hAnsiTheme="minorHAnsi" w:cs="Arial"/>
                <w:sz w:val="24"/>
                <w:lang w:val="cs-CZ"/>
              </w:rPr>
              <w:t xml:space="preserve"> </w:t>
            </w:r>
          </w:p>
        </w:tc>
      </w:tr>
      <w:tr w14:paraId="522E4CD8" w14:textId="77777777" w:rsidTr="00A030B8">
        <w:tblPrEx>
          <w:tblW w:w="0" w:type="auto"/>
          <w:tblLook w:val="04A0"/>
        </w:tblPrEx>
        <w:tc>
          <w:tcPr>
            <w:tcW w:w="1838" w:type="dxa"/>
          </w:tcPr>
          <w:p w:rsidR="00224636" w:rsidP="00A030B8" w14:paraId="774DBB27"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CZ-DRG</w:t>
            </w:r>
          </w:p>
        </w:tc>
        <w:tc>
          <w:tcPr>
            <w:tcW w:w="7224" w:type="dxa"/>
          </w:tcPr>
          <w:p w:rsidR="00224636" w:rsidP="00A030B8" w14:paraId="7C11CE8F"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 xml:space="preserve">Czech – </w:t>
            </w:r>
            <w:r>
              <w:rPr>
                <w:rFonts w:asciiTheme="minorHAnsi" w:hAnsiTheme="minorHAnsi" w:cs="Arial"/>
                <w:sz w:val="24"/>
                <w:lang w:val="cs-CZ"/>
              </w:rPr>
              <w:t>Diagnosis</w:t>
            </w:r>
            <w:r>
              <w:rPr>
                <w:rFonts w:asciiTheme="minorHAnsi" w:hAnsiTheme="minorHAnsi" w:cs="Arial"/>
                <w:sz w:val="24"/>
                <w:lang w:val="cs-CZ"/>
              </w:rPr>
              <w:t xml:space="preserve"> – </w:t>
            </w:r>
            <w:r>
              <w:rPr>
                <w:rFonts w:asciiTheme="minorHAnsi" w:hAnsiTheme="minorHAnsi" w:cs="Arial"/>
                <w:sz w:val="24"/>
                <w:lang w:val="cs-CZ"/>
              </w:rPr>
              <w:t>related</w:t>
            </w:r>
            <w:r>
              <w:rPr>
                <w:rFonts w:asciiTheme="minorHAnsi" w:hAnsiTheme="minorHAnsi" w:cs="Arial"/>
                <w:sz w:val="24"/>
                <w:lang w:val="cs-CZ"/>
              </w:rPr>
              <w:t xml:space="preserve"> </w:t>
            </w:r>
            <w:r>
              <w:rPr>
                <w:rFonts w:asciiTheme="minorHAnsi" w:hAnsiTheme="minorHAnsi" w:cs="Arial"/>
                <w:sz w:val="24"/>
                <w:lang w:val="cs-CZ"/>
              </w:rPr>
              <w:t>groups</w:t>
            </w:r>
          </w:p>
        </w:tc>
      </w:tr>
      <w:tr w14:paraId="0352C9C7" w14:textId="77777777" w:rsidTr="00A030B8">
        <w:tblPrEx>
          <w:tblW w:w="0" w:type="auto"/>
          <w:tblLook w:val="04A0"/>
        </w:tblPrEx>
        <w:tc>
          <w:tcPr>
            <w:tcW w:w="1838" w:type="dxa"/>
          </w:tcPr>
          <w:p w:rsidR="00224636" w:rsidP="00A030B8" w14:paraId="5546CEE9"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ÚZIS</w:t>
            </w:r>
          </w:p>
        </w:tc>
        <w:tc>
          <w:tcPr>
            <w:tcW w:w="7224" w:type="dxa"/>
          </w:tcPr>
          <w:p w:rsidR="00224636" w:rsidP="00A030B8" w14:paraId="187CB5AF" w14:textId="608892D4">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Ústav zdravotn</w:t>
            </w:r>
            <w:r w:rsidR="00E87667">
              <w:rPr>
                <w:rFonts w:asciiTheme="minorHAnsi" w:hAnsiTheme="minorHAnsi" w:cs="Arial"/>
                <w:sz w:val="24"/>
                <w:lang w:val="cs-CZ"/>
              </w:rPr>
              <w:t>ických informací a</w:t>
            </w:r>
            <w:r>
              <w:rPr>
                <w:rFonts w:asciiTheme="minorHAnsi" w:hAnsiTheme="minorHAnsi" w:cs="Arial"/>
                <w:sz w:val="24"/>
                <w:lang w:val="cs-CZ"/>
              </w:rPr>
              <w:t xml:space="preserve"> statistiky</w:t>
            </w:r>
          </w:p>
        </w:tc>
      </w:tr>
      <w:tr w14:paraId="53C7CBE1" w14:textId="77777777" w:rsidTr="00A030B8">
        <w:tblPrEx>
          <w:tblW w:w="0" w:type="auto"/>
          <w:tblLook w:val="04A0"/>
        </w:tblPrEx>
        <w:tc>
          <w:tcPr>
            <w:tcW w:w="1838" w:type="dxa"/>
          </w:tcPr>
          <w:p w:rsidR="00224636" w:rsidP="00A030B8" w14:paraId="1A138A8C"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VZP</w:t>
            </w:r>
          </w:p>
        </w:tc>
        <w:tc>
          <w:tcPr>
            <w:tcW w:w="7224" w:type="dxa"/>
          </w:tcPr>
          <w:p w:rsidR="00224636" w:rsidP="00A030B8" w14:paraId="7AB6D9A0"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Všeobecná zdravotní pojišťovny</w:t>
            </w:r>
          </w:p>
        </w:tc>
      </w:tr>
      <w:tr w14:paraId="3BD9E8CE" w14:textId="77777777" w:rsidTr="00A030B8">
        <w:tblPrEx>
          <w:tblW w:w="0" w:type="auto"/>
          <w:tblLook w:val="04A0"/>
        </w:tblPrEx>
        <w:tc>
          <w:tcPr>
            <w:tcW w:w="1838" w:type="dxa"/>
          </w:tcPr>
          <w:p w:rsidR="00224636" w:rsidP="00A030B8" w14:paraId="32E56136"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ČPZP</w:t>
            </w:r>
          </w:p>
        </w:tc>
        <w:tc>
          <w:tcPr>
            <w:tcW w:w="7224" w:type="dxa"/>
          </w:tcPr>
          <w:p w:rsidR="00224636" w:rsidP="00A030B8" w14:paraId="24CF32BB" w14:textId="4A7B9720">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Česká průmyslová</w:t>
            </w:r>
            <w:r w:rsidR="00E87667">
              <w:rPr>
                <w:rFonts w:asciiTheme="minorHAnsi" w:hAnsiTheme="minorHAnsi" w:cs="Arial"/>
                <w:sz w:val="24"/>
                <w:lang w:val="cs-CZ"/>
              </w:rPr>
              <w:t xml:space="preserve"> </w:t>
            </w:r>
            <w:r w:rsidRPr="00E87667" w:rsidR="00E87667">
              <w:rPr>
                <w:rFonts w:asciiTheme="minorHAnsi" w:hAnsiTheme="minorHAnsi" w:cs="Arial"/>
                <w:sz w:val="24"/>
                <w:lang w:val="cs-CZ"/>
              </w:rPr>
              <w:t>zdravotní</w:t>
            </w:r>
            <w:r>
              <w:rPr>
                <w:rFonts w:asciiTheme="minorHAnsi" w:hAnsiTheme="minorHAnsi" w:cs="Arial"/>
                <w:sz w:val="24"/>
                <w:lang w:val="cs-CZ"/>
              </w:rPr>
              <w:t xml:space="preserve"> pojišťovna</w:t>
            </w:r>
          </w:p>
        </w:tc>
      </w:tr>
      <w:tr w14:paraId="041A4341" w14:textId="77777777" w:rsidTr="00A030B8">
        <w:tblPrEx>
          <w:tblW w:w="0" w:type="auto"/>
          <w:tblLook w:val="04A0"/>
        </w:tblPrEx>
        <w:tc>
          <w:tcPr>
            <w:tcW w:w="1838" w:type="dxa"/>
          </w:tcPr>
          <w:p w:rsidR="00224636" w:rsidP="00A030B8" w14:paraId="31C4FB82"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VOZP</w:t>
            </w:r>
          </w:p>
        </w:tc>
        <w:tc>
          <w:tcPr>
            <w:tcW w:w="7224" w:type="dxa"/>
          </w:tcPr>
          <w:p w:rsidR="00224636" w:rsidP="00A030B8" w14:paraId="6CF16771"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Vojenská zdravotní pojišťovna</w:t>
            </w:r>
          </w:p>
        </w:tc>
      </w:tr>
      <w:tr w14:paraId="7C4298C4" w14:textId="77777777" w:rsidTr="00A030B8">
        <w:tblPrEx>
          <w:tblW w:w="0" w:type="auto"/>
          <w:tblLook w:val="04A0"/>
        </w:tblPrEx>
        <w:tc>
          <w:tcPr>
            <w:tcW w:w="1838" w:type="dxa"/>
          </w:tcPr>
          <w:p w:rsidR="00224636" w:rsidP="00A030B8" w14:paraId="7E92C8FC"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RBP</w:t>
            </w:r>
          </w:p>
        </w:tc>
        <w:tc>
          <w:tcPr>
            <w:tcW w:w="7224" w:type="dxa"/>
          </w:tcPr>
          <w:p w:rsidR="00224636" w:rsidP="00A030B8" w14:paraId="60356A79"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Revirní</w:t>
            </w:r>
            <w:r>
              <w:rPr>
                <w:rFonts w:asciiTheme="minorHAnsi" w:hAnsiTheme="minorHAnsi" w:cs="Arial"/>
                <w:sz w:val="24"/>
                <w:lang w:val="cs-CZ"/>
              </w:rPr>
              <w:t xml:space="preserve"> bratrská pojišťovna</w:t>
            </w:r>
          </w:p>
        </w:tc>
      </w:tr>
      <w:tr w14:paraId="183B9953" w14:textId="77777777" w:rsidTr="00A030B8">
        <w:tblPrEx>
          <w:tblW w:w="0" w:type="auto"/>
          <w:tblLook w:val="04A0"/>
        </w:tblPrEx>
        <w:tc>
          <w:tcPr>
            <w:tcW w:w="1838" w:type="dxa"/>
          </w:tcPr>
          <w:p w:rsidR="00224636" w:rsidP="00A030B8" w14:paraId="21EB9E3A"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OZP</w:t>
            </w:r>
          </w:p>
        </w:tc>
        <w:tc>
          <w:tcPr>
            <w:tcW w:w="7224" w:type="dxa"/>
          </w:tcPr>
          <w:p w:rsidR="00224636" w:rsidP="00A030B8" w14:paraId="6721D6D5"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Oborová zdravotní pojišťovna</w:t>
            </w:r>
          </w:p>
        </w:tc>
      </w:tr>
      <w:tr w14:paraId="61F2F782" w14:textId="77777777" w:rsidTr="00A030B8">
        <w:tblPrEx>
          <w:tblW w:w="0" w:type="auto"/>
          <w:tblLook w:val="04A0"/>
        </w:tblPrEx>
        <w:tc>
          <w:tcPr>
            <w:tcW w:w="1838" w:type="dxa"/>
          </w:tcPr>
          <w:p w:rsidR="00224636" w:rsidP="00A030B8" w14:paraId="4175C6DD"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ZMPV</w:t>
            </w:r>
          </w:p>
        </w:tc>
        <w:tc>
          <w:tcPr>
            <w:tcW w:w="7224" w:type="dxa"/>
          </w:tcPr>
          <w:p w:rsidR="00224636" w:rsidP="00A030B8" w14:paraId="5E5AF196"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Zdravotní pojišťovna Ministerstva vnitra</w:t>
            </w:r>
          </w:p>
        </w:tc>
      </w:tr>
      <w:tr w14:paraId="0541C648" w14:textId="77777777" w:rsidTr="00A030B8">
        <w:tblPrEx>
          <w:tblW w:w="0" w:type="auto"/>
          <w:tblLook w:val="04A0"/>
        </w:tblPrEx>
        <w:tc>
          <w:tcPr>
            <w:tcW w:w="1838" w:type="dxa"/>
          </w:tcPr>
          <w:p w:rsidR="00224636" w:rsidP="00A030B8" w14:paraId="410E2545"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ZP Škoda</w:t>
            </w:r>
          </w:p>
        </w:tc>
        <w:tc>
          <w:tcPr>
            <w:tcW w:w="7224" w:type="dxa"/>
          </w:tcPr>
          <w:p w:rsidR="00E87667" w:rsidRPr="00E87667" w:rsidP="00A030B8" w14:paraId="56B8A93F" w14:textId="5FDD1916">
            <w:pPr>
              <w:pStyle w:val="Bntext"/>
              <w:spacing w:before="0" w:after="0" w:line="240" w:lineRule="auto"/>
              <w:ind w:firstLine="0"/>
              <w:rPr>
                <w:rFonts w:asciiTheme="minorHAnsi" w:hAnsiTheme="minorHAnsi" w:cs="Arial"/>
                <w:sz w:val="24"/>
                <w:lang w:val="cs-CZ"/>
              </w:rPr>
            </w:pPr>
            <w:r w:rsidRPr="00E87667">
              <w:rPr>
                <w:rFonts w:asciiTheme="minorHAnsi" w:hAnsiTheme="minorHAnsi" w:cs="Arial"/>
                <w:sz w:val="24"/>
                <w:lang w:val="cs-CZ"/>
              </w:rPr>
              <w:t>Zaměstnanecká pojišťovna Škoda</w:t>
            </w:r>
          </w:p>
        </w:tc>
      </w:tr>
      <w:tr w14:paraId="30C74744" w14:textId="77777777" w:rsidTr="00A030B8">
        <w:tblPrEx>
          <w:tblW w:w="0" w:type="auto"/>
          <w:tblLook w:val="04A0"/>
        </w:tblPrEx>
        <w:tc>
          <w:tcPr>
            <w:tcW w:w="1838" w:type="dxa"/>
          </w:tcPr>
          <w:p w:rsidR="00224636" w:rsidP="00A030B8" w14:paraId="47607D51"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HDP</w:t>
            </w:r>
          </w:p>
        </w:tc>
        <w:tc>
          <w:tcPr>
            <w:tcW w:w="7224" w:type="dxa"/>
          </w:tcPr>
          <w:p w:rsidR="00224636" w:rsidP="00A030B8" w14:paraId="5BB45900"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Hrubý domácí produkt</w:t>
            </w:r>
          </w:p>
        </w:tc>
      </w:tr>
      <w:tr w14:paraId="490C3FE7" w14:textId="77777777" w:rsidTr="00A030B8">
        <w:tblPrEx>
          <w:tblW w:w="0" w:type="auto"/>
          <w:tblLook w:val="04A0"/>
        </w:tblPrEx>
        <w:tc>
          <w:tcPr>
            <w:tcW w:w="1838" w:type="dxa"/>
          </w:tcPr>
          <w:p w:rsidR="00224636" w:rsidP="00A030B8" w14:paraId="6805D59D"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OECD</w:t>
            </w:r>
          </w:p>
        </w:tc>
        <w:tc>
          <w:tcPr>
            <w:tcW w:w="7224" w:type="dxa"/>
          </w:tcPr>
          <w:p w:rsidR="00224636" w:rsidP="00A030B8" w14:paraId="42E0E70A"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Organisation</w:t>
            </w:r>
            <w:r>
              <w:rPr>
                <w:rFonts w:asciiTheme="minorHAnsi" w:hAnsiTheme="minorHAnsi" w:cs="Arial"/>
                <w:sz w:val="24"/>
                <w:lang w:val="cs-CZ"/>
              </w:rPr>
              <w:t xml:space="preserve"> </w:t>
            </w:r>
            <w:r>
              <w:rPr>
                <w:rFonts w:asciiTheme="minorHAnsi" w:hAnsiTheme="minorHAnsi" w:cs="Arial"/>
                <w:sz w:val="24"/>
                <w:lang w:val="cs-CZ"/>
              </w:rPr>
              <w:t>for</w:t>
            </w:r>
            <w:r>
              <w:rPr>
                <w:rFonts w:asciiTheme="minorHAnsi" w:hAnsiTheme="minorHAnsi" w:cs="Arial"/>
                <w:sz w:val="24"/>
                <w:lang w:val="cs-CZ"/>
              </w:rPr>
              <w:t xml:space="preserve"> </w:t>
            </w:r>
            <w:r>
              <w:rPr>
                <w:rFonts w:asciiTheme="minorHAnsi" w:hAnsiTheme="minorHAnsi" w:cs="Arial"/>
                <w:sz w:val="24"/>
                <w:lang w:val="cs-CZ"/>
              </w:rPr>
              <w:t>Economic</w:t>
            </w:r>
            <w:r>
              <w:rPr>
                <w:rFonts w:asciiTheme="minorHAnsi" w:hAnsiTheme="minorHAnsi" w:cs="Arial"/>
                <w:sz w:val="24"/>
                <w:lang w:val="cs-CZ"/>
              </w:rPr>
              <w:t xml:space="preserve"> Co-</w:t>
            </w:r>
            <w:r>
              <w:rPr>
                <w:rFonts w:asciiTheme="minorHAnsi" w:hAnsiTheme="minorHAnsi" w:cs="Arial"/>
                <w:sz w:val="24"/>
                <w:lang w:val="cs-CZ"/>
              </w:rPr>
              <w:t>operation</w:t>
            </w:r>
            <w:r>
              <w:rPr>
                <w:rFonts w:asciiTheme="minorHAnsi" w:hAnsiTheme="minorHAnsi" w:cs="Arial"/>
                <w:sz w:val="24"/>
                <w:lang w:val="cs-CZ"/>
              </w:rPr>
              <w:t xml:space="preserve"> and Development </w:t>
            </w:r>
          </w:p>
        </w:tc>
      </w:tr>
      <w:tr w14:paraId="2B74FD99" w14:textId="77777777" w:rsidTr="00A030B8">
        <w:tblPrEx>
          <w:tblW w:w="0" w:type="auto"/>
          <w:tblLook w:val="04A0"/>
        </w:tblPrEx>
        <w:tc>
          <w:tcPr>
            <w:tcW w:w="1838" w:type="dxa"/>
          </w:tcPr>
          <w:p w:rsidR="00224636" w:rsidP="00A030B8" w14:paraId="75FC4F84"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SC</w:t>
            </w:r>
          </w:p>
        </w:tc>
        <w:tc>
          <w:tcPr>
            <w:tcW w:w="7224" w:type="dxa"/>
          </w:tcPr>
          <w:p w:rsidR="00224636" w:rsidP="00A030B8" w14:paraId="6B83698C" w14:textId="77777777">
            <w:pPr>
              <w:pStyle w:val="Bntext"/>
              <w:spacing w:before="0" w:after="0" w:line="240" w:lineRule="auto"/>
              <w:ind w:firstLine="0"/>
              <w:rPr>
                <w:rFonts w:asciiTheme="minorHAnsi" w:hAnsiTheme="minorHAnsi" w:cs="Arial"/>
                <w:sz w:val="24"/>
                <w:lang w:val="cs-CZ"/>
              </w:rPr>
            </w:pPr>
            <w:r w:rsidRPr="00161E54">
              <w:rPr>
                <w:rFonts w:asciiTheme="minorHAnsi" w:hAnsiTheme="minorHAnsi" w:cs="Arial"/>
                <w:sz w:val="24"/>
                <w:lang w:val="cs-CZ"/>
              </w:rPr>
              <w:t>Specifický cíl</w:t>
            </w:r>
          </w:p>
        </w:tc>
      </w:tr>
      <w:tr w14:paraId="5ED9A887" w14:textId="77777777" w:rsidTr="00A030B8">
        <w:tblPrEx>
          <w:tblW w:w="0" w:type="auto"/>
          <w:tblLook w:val="04A0"/>
        </w:tblPrEx>
        <w:tc>
          <w:tcPr>
            <w:tcW w:w="1838" w:type="dxa"/>
          </w:tcPr>
          <w:p w:rsidR="00224636" w:rsidP="00A030B8" w14:paraId="4231930D"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HTA</w:t>
            </w:r>
          </w:p>
        </w:tc>
        <w:tc>
          <w:tcPr>
            <w:tcW w:w="7224" w:type="dxa"/>
          </w:tcPr>
          <w:p w:rsidR="00224636" w:rsidP="00A030B8" w14:paraId="02E3239B"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Health</w:t>
            </w:r>
            <w:r>
              <w:rPr>
                <w:rFonts w:asciiTheme="minorHAnsi" w:hAnsiTheme="minorHAnsi" w:cs="Arial"/>
                <w:sz w:val="24"/>
                <w:lang w:val="cs-CZ"/>
              </w:rPr>
              <w:t xml:space="preserve"> Technology </w:t>
            </w:r>
            <w:r>
              <w:rPr>
                <w:rFonts w:asciiTheme="minorHAnsi" w:hAnsiTheme="minorHAnsi" w:cs="Arial"/>
                <w:sz w:val="24"/>
                <w:lang w:val="cs-CZ"/>
              </w:rPr>
              <w:t>Assesment</w:t>
            </w:r>
            <w:r>
              <w:rPr>
                <w:rFonts w:asciiTheme="minorHAnsi" w:hAnsiTheme="minorHAnsi" w:cs="Arial"/>
                <w:sz w:val="24"/>
                <w:lang w:val="cs-CZ"/>
              </w:rPr>
              <w:t xml:space="preserve"> </w:t>
            </w:r>
          </w:p>
        </w:tc>
      </w:tr>
      <w:tr w14:paraId="1F2F9DF7" w14:textId="77777777" w:rsidTr="00A030B8">
        <w:tblPrEx>
          <w:tblW w:w="0" w:type="auto"/>
          <w:tblLook w:val="04A0"/>
        </w:tblPrEx>
        <w:tc>
          <w:tcPr>
            <w:tcW w:w="1838" w:type="dxa"/>
          </w:tcPr>
          <w:p w:rsidR="00224636" w:rsidP="00A030B8" w14:paraId="5F233E3A"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SW</w:t>
            </w:r>
          </w:p>
        </w:tc>
        <w:tc>
          <w:tcPr>
            <w:tcW w:w="7224" w:type="dxa"/>
          </w:tcPr>
          <w:p w:rsidR="00224636" w:rsidP="00A030B8" w14:paraId="66171939"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Software</w:t>
            </w:r>
          </w:p>
        </w:tc>
      </w:tr>
      <w:tr w14:paraId="0A543DE2" w14:textId="77777777" w:rsidTr="00A030B8">
        <w:tblPrEx>
          <w:tblW w:w="0" w:type="auto"/>
          <w:tblLook w:val="04A0"/>
        </w:tblPrEx>
        <w:tc>
          <w:tcPr>
            <w:tcW w:w="1838" w:type="dxa"/>
          </w:tcPr>
          <w:p w:rsidR="00224636" w:rsidP="00A030B8" w14:paraId="00CBC2AF"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HW</w:t>
            </w:r>
          </w:p>
        </w:tc>
        <w:tc>
          <w:tcPr>
            <w:tcW w:w="7224" w:type="dxa"/>
          </w:tcPr>
          <w:p w:rsidR="00224636" w:rsidP="00A030B8" w14:paraId="23F85EA9"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Hardware</w:t>
            </w:r>
          </w:p>
        </w:tc>
      </w:tr>
      <w:tr w14:paraId="4890F02A" w14:textId="77777777" w:rsidTr="00A030B8">
        <w:tblPrEx>
          <w:tblW w:w="0" w:type="auto"/>
          <w:tblLook w:val="04A0"/>
        </w:tblPrEx>
        <w:tc>
          <w:tcPr>
            <w:tcW w:w="1838" w:type="dxa"/>
          </w:tcPr>
          <w:p w:rsidR="00224636" w:rsidP="00A030B8" w14:paraId="5CD6C6D4" w14:textId="1270CBBA">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S</w:t>
            </w:r>
            <w:r>
              <w:rPr>
                <w:rFonts w:asciiTheme="minorHAnsi" w:hAnsiTheme="minorHAnsi" w:cs="Arial"/>
                <w:sz w:val="24"/>
                <w:lang w:val="cs-CZ"/>
              </w:rPr>
              <w:t>Z</w:t>
            </w:r>
          </w:p>
        </w:tc>
        <w:tc>
          <w:tcPr>
            <w:tcW w:w="7224" w:type="dxa"/>
          </w:tcPr>
          <w:p w:rsidR="00224636" w:rsidP="00A030B8" w14:paraId="36968C4B" w14:textId="2795A14C">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Sekce zdravotní péč</w:t>
            </w:r>
            <w:r>
              <w:rPr>
                <w:rFonts w:asciiTheme="minorHAnsi" w:hAnsiTheme="minorHAnsi" w:cs="Arial"/>
                <w:sz w:val="24"/>
                <w:lang w:val="cs-CZ"/>
              </w:rPr>
              <w:t>i</w:t>
            </w:r>
          </w:p>
        </w:tc>
      </w:tr>
      <w:tr w14:paraId="616CF345" w14:textId="77777777" w:rsidTr="00A030B8">
        <w:tblPrEx>
          <w:tblW w:w="0" w:type="auto"/>
          <w:tblLook w:val="04A0"/>
        </w:tblPrEx>
        <w:tc>
          <w:tcPr>
            <w:tcW w:w="1838" w:type="dxa"/>
          </w:tcPr>
          <w:p w:rsidR="00224636" w:rsidP="00A030B8" w14:paraId="7B5A49B4" w14:textId="3320B2A3">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S</w:t>
            </w:r>
            <w:r>
              <w:rPr>
                <w:rFonts w:asciiTheme="minorHAnsi" w:hAnsiTheme="minorHAnsi" w:cs="Arial"/>
                <w:sz w:val="24"/>
                <w:lang w:val="cs-CZ"/>
              </w:rPr>
              <w:t>E</w:t>
            </w:r>
          </w:p>
        </w:tc>
        <w:tc>
          <w:tcPr>
            <w:tcW w:w="7224" w:type="dxa"/>
          </w:tcPr>
          <w:p w:rsidR="00224636" w:rsidP="00A030B8" w14:paraId="51CA8569" w14:textId="4BF480D3">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sekce</w:t>
            </w:r>
            <w:r>
              <w:rPr>
                <w:rFonts w:asciiTheme="minorHAnsi" w:hAnsiTheme="minorHAnsi" w:cs="Arial"/>
                <w:sz w:val="24"/>
                <w:lang w:val="cs-CZ"/>
              </w:rPr>
              <w:t xml:space="preserve"> pro ekonomiku a zdravotní pojištění</w:t>
            </w:r>
          </w:p>
        </w:tc>
      </w:tr>
      <w:tr w14:paraId="2059FFC7" w14:textId="77777777" w:rsidTr="00A030B8">
        <w:tblPrEx>
          <w:tblW w:w="0" w:type="auto"/>
          <w:tblLook w:val="04A0"/>
        </w:tblPrEx>
        <w:tc>
          <w:tcPr>
            <w:tcW w:w="1838" w:type="dxa"/>
          </w:tcPr>
          <w:p w:rsidR="00224636" w:rsidP="00A030B8" w14:paraId="2BBD8E03" w14:textId="150E8536">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S</w:t>
            </w:r>
            <w:r>
              <w:rPr>
                <w:rFonts w:asciiTheme="minorHAnsi" w:hAnsiTheme="minorHAnsi" w:cs="Arial"/>
                <w:sz w:val="24"/>
                <w:lang w:val="cs-CZ"/>
              </w:rPr>
              <w:t>L</w:t>
            </w:r>
          </w:p>
        </w:tc>
        <w:tc>
          <w:tcPr>
            <w:tcW w:w="7224" w:type="dxa"/>
          </w:tcPr>
          <w:p w:rsidR="00224636" w:rsidP="00A030B8" w14:paraId="21FDCACE" w14:textId="79A998E2">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sekce</w:t>
            </w:r>
            <w:r>
              <w:rPr>
                <w:rFonts w:asciiTheme="minorHAnsi" w:hAnsiTheme="minorHAnsi" w:cs="Arial"/>
                <w:sz w:val="24"/>
                <w:lang w:val="cs-CZ"/>
              </w:rPr>
              <w:t xml:space="preserve"> pro legislativu a právo</w:t>
            </w:r>
          </w:p>
        </w:tc>
      </w:tr>
      <w:tr w14:paraId="5559702F" w14:textId="77777777" w:rsidTr="00A030B8">
        <w:tblPrEx>
          <w:tblW w:w="0" w:type="auto"/>
          <w:tblLook w:val="04A0"/>
        </w:tblPrEx>
        <w:tc>
          <w:tcPr>
            <w:tcW w:w="1838" w:type="dxa"/>
          </w:tcPr>
          <w:p w:rsidR="00224636" w:rsidP="00A030B8" w14:paraId="37B63EF3"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MPSV</w:t>
            </w:r>
          </w:p>
        </w:tc>
        <w:tc>
          <w:tcPr>
            <w:tcW w:w="7224" w:type="dxa"/>
          </w:tcPr>
          <w:p w:rsidR="00224636" w:rsidP="00A030B8" w14:paraId="6599B8F5"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Ministerstvo práce a sociálních věcí</w:t>
            </w:r>
          </w:p>
        </w:tc>
      </w:tr>
      <w:tr w14:paraId="2813BBB1" w14:textId="77777777" w:rsidTr="00A030B8">
        <w:tblPrEx>
          <w:tblW w:w="0" w:type="auto"/>
          <w:tblLook w:val="04A0"/>
        </w:tblPrEx>
        <w:tc>
          <w:tcPr>
            <w:tcW w:w="1838" w:type="dxa"/>
          </w:tcPr>
          <w:p w:rsidR="00224636" w:rsidP="00A030B8" w14:paraId="6331AB77"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MF</w:t>
            </w:r>
          </w:p>
        </w:tc>
        <w:tc>
          <w:tcPr>
            <w:tcW w:w="7224" w:type="dxa"/>
          </w:tcPr>
          <w:p w:rsidR="00224636" w:rsidP="00A030B8" w14:paraId="038BDFC2"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Ministerstvo financí</w:t>
            </w:r>
          </w:p>
        </w:tc>
      </w:tr>
      <w:tr w14:paraId="5CE7547A" w14:textId="77777777" w:rsidTr="00A030B8">
        <w:tblPrEx>
          <w:tblW w:w="0" w:type="auto"/>
          <w:tblLook w:val="04A0"/>
        </w:tblPrEx>
        <w:tc>
          <w:tcPr>
            <w:tcW w:w="1838" w:type="dxa"/>
          </w:tcPr>
          <w:p w:rsidR="00224636" w:rsidP="00A030B8" w14:paraId="18144135"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MFČR</w:t>
            </w:r>
          </w:p>
        </w:tc>
        <w:tc>
          <w:tcPr>
            <w:tcW w:w="7224" w:type="dxa"/>
          </w:tcPr>
          <w:p w:rsidR="00224636" w:rsidP="00A030B8" w14:paraId="5C1641CE"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Ministerstvo financí České republiky</w:t>
            </w:r>
          </w:p>
        </w:tc>
      </w:tr>
      <w:tr w14:paraId="66730CBC" w14:textId="77777777" w:rsidTr="00A030B8">
        <w:tblPrEx>
          <w:tblW w:w="0" w:type="auto"/>
          <w:tblLook w:val="04A0"/>
        </w:tblPrEx>
        <w:tc>
          <w:tcPr>
            <w:tcW w:w="1838" w:type="dxa"/>
          </w:tcPr>
          <w:p w:rsidR="00224636" w:rsidP="00A030B8" w14:paraId="31A0A197"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MMR</w:t>
            </w:r>
          </w:p>
        </w:tc>
        <w:tc>
          <w:tcPr>
            <w:tcW w:w="7224" w:type="dxa"/>
          </w:tcPr>
          <w:p w:rsidR="00224636" w:rsidP="00A030B8" w14:paraId="7A63EC74"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Ministerstvo pro místní rozvoj</w:t>
            </w:r>
          </w:p>
        </w:tc>
      </w:tr>
      <w:tr w14:paraId="619BF3AB" w14:textId="77777777" w:rsidTr="00A030B8">
        <w:tblPrEx>
          <w:tblW w:w="0" w:type="auto"/>
          <w:tblLook w:val="04A0"/>
        </w:tblPrEx>
        <w:tc>
          <w:tcPr>
            <w:tcW w:w="1838" w:type="dxa"/>
          </w:tcPr>
          <w:p w:rsidR="00224636" w:rsidP="00A030B8" w14:paraId="66BC6608"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UK Praha</w:t>
            </w:r>
          </w:p>
        </w:tc>
        <w:tc>
          <w:tcPr>
            <w:tcW w:w="7224" w:type="dxa"/>
          </w:tcPr>
          <w:p w:rsidR="00224636" w:rsidP="00A030B8" w14:paraId="64A323A9"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Univerzita Karlova Praha</w:t>
            </w:r>
          </w:p>
        </w:tc>
      </w:tr>
      <w:tr w14:paraId="1D641A8B" w14:textId="77777777" w:rsidTr="00A030B8">
        <w:tblPrEx>
          <w:tblW w:w="0" w:type="auto"/>
          <w:tblLook w:val="04A0"/>
        </w:tblPrEx>
        <w:tc>
          <w:tcPr>
            <w:tcW w:w="1838" w:type="dxa"/>
          </w:tcPr>
          <w:p w:rsidR="00224636" w:rsidP="00A030B8" w14:paraId="36DFC8D4"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NNO</w:t>
            </w:r>
          </w:p>
        </w:tc>
        <w:tc>
          <w:tcPr>
            <w:tcW w:w="7224" w:type="dxa"/>
          </w:tcPr>
          <w:p w:rsidR="00224636" w:rsidP="00A030B8" w14:paraId="42284176"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Nestátní nezisková organizace</w:t>
            </w:r>
          </w:p>
        </w:tc>
      </w:tr>
      <w:tr w14:paraId="4B5BB1EC" w14:textId="77777777" w:rsidTr="00A030B8">
        <w:tblPrEx>
          <w:tblW w:w="0" w:type="auto"/>
          <w:tblLook w:val="04A0"/>
        </w:tblPrEx>
        <w:tc>
          <w:tcPr>
            <w:tcW w:w="1838" w:type="dxa"/>
          </w:tcPr>
          <w:p w:rsidR="00224636" w:rsidP="00A030B8" w14:paraId="245B15B3"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DC</w:t>
            </w:r>
          </w:p>
        </w:tc>
        <w:tc>
          <w:tcPr>
            <w:tcW w:w="7224" w:type="dxa"/>
          </w:tcPr>
          <w:p w:rsidR="00224636" w:rsidP="00A030B8" w14:paraId="555C2747"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Dílčí cíl</w:t>
            </w:r>
          </w:p>
        </w:tc>
      </w:tr>
      <w:tr w14:paraId="1932EFE9" w14:textId="77777777" w:rsidTr="00A030B8">
        <w:tblPrEx>
          <w:tblW w:w="0" w:type="auto"/>
          <w:tblLook w:val="04A0"/>
        </w:tblPrEx>
        <w:tc>
          <w:tcPr>
            <w:tcW w:w="1838" w:type="dxa"/>
          </w:tcPr>
          <w:p w:rsidR="00224636" w:rsidP="00A030B8" w14:paraId="17C5907D"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EHP</w:t>
            </w:r>
          </w:p>
        </w:tc>
        <w:tc>
          <w:tcPr>
            <w:tcW w:w="7224" w:type="dxa"/>
          </w:tcPr>
          <w:p w:rsidR="00224636" w:rsidP="00A030B8" w14:paraId="1144D884"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Evropský hospodářský prostor</w:t>
            </w:r>
          </w:p>
        </w:tc>
      </w:tr>
      <w:tr w14:paraId="53013338" w14:textId="77777777" w:rsidTr="00A030B8">
        <w:tblPrEx>
          <w:tblW w:w="0" w:type="auto"/>
          <w:tblLook w:val="04A0"/>
        </w:tblPrEx>
        <w:tc>
          <w:tcPr>
            <w:tcW w:w="1838" w:type="dxa"/>
          </w:tcPr>
          <w:p w:rsidR="00224636" w:rsidP="00A030B8" w14:paraId="522A7AB6"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ESIF</w:t>
            </w:r>
          </w:p>
        </w:tc>
        <w:tc>
          <w:tcPr>
            <w:tcW w:w="7224" w:type="dxa"/>
          </w:tcPr>
          <w:p w:rsidR="00224636" w:rsidP="00A030B8" w14:paraId="42B27361"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Evropské strukturální a investiční fondy</w:t>
            </w:r>
          </w:p>
        </w:tc>
      </w:tr>
      <w:tr w14:paraId="0EECE6CE" w14:textId="77777777" w:rsidTr="00A030B8">
        <w:tblPrEx>
          <w:tblW w:w="0" w:type="auto"/>
          <w:tblLook w:val="04A0"/>
        </w:tblPrEx>
        <w:tc>
          <w:tcPr>
            <w:tcW w:w="1838" w:type="dxa"/>
          </w:tcPr>
          <w:p w:rsidR="00224636" w:rsidRPr="00161E54" w:rsidP="00A030B8" w14:paraId="7016C328" w14:textId="77777777">
            <w:pPr>
              <w:pStyle w:val="Bntext"/>
              <w:spacing w:before="0" w:after="0" w:line="240" w:lineRule="auto"/>
              <w:ind w:firstLine="0"/>
              <w:rPr>
                <w:rFonts w:asciiTheme="minorHAnsi" w:hAnsiTheme="minorHAnsi" w:cs="Arial"/>
                <w:sz w:val="24"/>
                <w:lang w:val="cs-CZ"/>
              </w:rPr>
            </w:pPr>
            <w:r w:rsidRPr="00161E54">
              <w:rPr>
                <w:rFonts w:asciiTheme="minorHAnsi" w:hAnsiTheme="minorHAnsi" w:cs="Arial"/>
                <w:sz w:val="24"/>
                <w:lang w:val="cs-CZ"/>
              </w:rPr>
              <w:t>IP</w:t>
            </w:r>
          </w:p>
        </w:tc>
        <w:tc>
          <w:tcPr>
            <w:tcW w:w="7224" w:type="dxa"/>
          </w:tcPr>
          <w:p w:rsidR="00224636" w:rsidRPr="00161E54" w:rsidP="00A030B8" w14:paraId="3449D13D" w14:textId="77777777">
            <w:pPr>
              <w:pStyle w:val="Bntext"/>
              <w:spacing w:before="0" w:after="0" w:line="240" w:lineRule="auto"/>
              <w:ind w:firstLine="0"/>
              <w:rPr>
                <w:rFonts w:asciiTheme="minorHAnsi" w:hAnsiTheme="minorHAnsi" w:cs="Arial"/>
                <w:sz w:val="24"/>
                <w:lang w:val="cs-CZ"/>
              </w:rPr>
            </w:pPr>
            <w:r w:rsidRPr="00161E54">
              <w:rPr>
                <w:rFonts w:asciiTheme="minorHAnsi" w:hAnsiTheme="minorHAnsi" w:cs="Arial"/>
                <w:sz w:val="24"/>
                <w:lang w:val="cs-CZ"/>
              </w:rPr>
              <w:t>Implementační plán</w:t>
            </w:r>
          </w:p>
        </w:tc>
      </w:tr>
      <w:tr w14:paraId="30B4473F" w14:textId="77777777" w:rsidTr="00A030B8">
        <w:tblPrEx>
          <w:tblW w:w="0" w:type="auto"/>
          <w:tblLook w:val="04A0"/>
        </w:tblPrEx>
        <w:tc>
          <w:tcPr>
            <w:tcW w:w="1838" w:type="dxa"/>
          </w:tcPr>
          <w:p w:rsidR="00224636" w:rsidRPr="00161E54" w:rsidP="00A030B8" w14:paraId="315F37EA" w14:textId="77777777">
            <w:pPr>
              <w:pStyle w:val="Bntext"/>
              <w:spacing w:before="0" w:after="0" w:line="240" w:lineRule="auto"/>
              <w:ind w:firstLine="0"/>
              <w:rPr>
                <w:rFonts w:asciiTheme="minorHAnsi" w:hAnsiTheme="minorHAnsi" w:cs="Arial"/>
                <w:sz w:val="24"/>
                <w:lang w:val="cs-CZ"/>
              </w:rPr>
            </w:pPr>
            <w:r w:rsidRPr="00161E54">
              <w:rPr>
                <w:rFonts w:asciiTheme="minorHAnsi" w:hAnsiTheme="minorHAnsi" w:cs="Arial"/>
                <w:sz w:val="24"/>
                <w:lang w:val="cs-CZ"/>
              </w:rPr>
              <w:t>OLZP</w:t>
            </w:r>
          </w:p>
        </w:tc>
        <w:tc>
          <w:tcPr>
            <w:tcW w:w="7224" w:type="dxa"/>
          </w:tcPr>
          <w:p w:rsidR="00224636" w:rsidRPr="00161E54" w:rsidP="00A030B8" w14:paraId="2CF0E600" w14:textId="77777777">
            <w:pPr>
              <w:pStyle w:val="Bntext"/>
              <w:spacing w:before="0" w:after="0" w:line="240" w:lineRule="auto"/>
              <w:ind w:firstLine="0"/>
              <w:rPr>
                <w:rFonts w:asciiTheme="minorHAnsi" w:hAnsiTheme="minorHAnsi" w:cs="Arial"/>
                <w:sz w:val="24"/>
                <w:lang w:val="cs-CZ"/>
              </w:rPr>
            </w:pPr>
            <w:r w:rsidRPr="00161E54">
              <w:rPr>
                <w:rFonts w:asciiTheme="minorHAnsi" w:hAnsiTheme="minorHAnsi" w:cs="Arial"/>
                <w:sz w:val="24"/>
                <w:lang w:val="cs-CZ"/>
              </w:rPr>
              <w:t>Oddělení léčiv a zdravotnických prostředků</w:t>
            </w:r>
          </w:p>
        </w:tc>
      </w:tr>
      <w:tr w14:paraId="4A5BF298" w14:textId="77777777" w:rsidTr="00A030B8">
        <w:tblPrEx>
          <w:tblW w:w="0" w:type="auto"/>
          <w:tblLook w:val="04A0"/>
        </w:tblPrEx>
        <w:trPr>
          <w:trHeight w:val="50"/>
        </w:trPr>
        <w:tc>
          <w:tcPr>
            <w:tcW w:w="1838" w:type="dxa"/>
          </w:tcPr>
          <w:p w:rsidR="00224636" w:rsidRPr="00161E54" w:rsidP="00A030B8" w14:paraId="0F1E0D0A" w14:textId="77777777">
            <w:pPr>
              <w:pStyle w:val="Bntext"/>
              <w:spacing w:before="0" w:after="0" w:line="240" w:lineRule="auto"/>
              <w:ind w:firstLine="0"/>
              <w:rPr>
                <w:rFonts w:asciiTheme="minorHAnsi" w:hAnsiTheme="minorHAnsi" w:cs="Arial"/>
                <w:sz w:val="24"/>
                <w:lang w:val="cs-CZ"/>
              </w:rPr>
            </w:pPr>
            <w:r w:rsidRPr="00161E54">
              <w:rPr>
                <w:rFonts w:asciiTheme="minorHAnsi" w:hAnsiTheme="minorHAnsi" w:cs="Arial"/>
                <w:sz w:val="24"/>
                <w:lang w:val="cs-CZ"/>
              </w:rPr>
              <w:t>NSC</w:t>
            </w:r>
          </w:p>
        </w:tc>
        <w:tc>
          <w:tcPr>
            <w:tcW w:w="7224" w:type="dxa"/>
          </w:tcPr>
          <w:p w:rsidR="00224636" w:rsidRPr="00161E54" w:rsidP="00A030B8" w14:paraId="0EE6E13F" w14:textId="77777777">
            <w:pPr>
              <w:pStyle w:val="Bntext"/>
              <w:spacing w:before="0" w:after="0" w:line="240" w:lineRule="auto"/>
              <w:ind w:firstLine="0"/>
              <w:rPr>
                <w:rFonts w:asciiTheme="minorHAnsi" w:hAnsiTheme="minorHAnsi" w:cs="Arial"/>
                <w:sz w:val="24"/>
                <w:lang w:val="cs-CZ"/>
              </w:rPr>
            </w:pPr>
            <w:r w:rsidRPr="00161E54">
              <w:rPr>
                <w:rFonts w:asciiTheme="minorHAnsi" w:hAnsiTheme="minorHAnsi" w:cs="Arial"/>
                <w:sz w:val="24"/>
                <w:lang w:val="cs-CZ"/>
              </w:rPr>
              <w:t xml:space="preserve">Národní screeningové centrum </w:t>
            </w:r>
          </w:p>
        </w:tc>
      </w:tr>
      <w:tr w14:paraId="2440590E" w14:textId="77777777" w:rsidTr="00A030B8">
        <w:tblPrEx>
          <w:tblW w:w="0" w:type="auto"/>
          <w:tblLook w:val="04A0"/>
        </w:tblPrEx>
        <w:tc>
          <w:tcPr>
            <w:tcW w:w="1838" w:type="dxa"/>
          </w:tcPr>
          <w:p w:rsidR="00224636" w:rsidP="00A030B8" w14:paraId="4476A0B6"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CAU</w:t>
            </w:r>
          </w:p>
        </w:tc>
        <w:tc>
          <w:tcPr>
            <w:tcW w:w="7224" w:type="dxa"/>
          </w:tcPr>
          <w:p w:rsidR="00224636" w:rsidP="00A030B8" w14:paraId="16004AC0"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Odbor regulace cen a úhrad</w:t>
            </w:r>
          </w:p>
        </w:tc>
      </w:tr>
      <w:tr w14:paraId="5BDD3DDA" w14:textId="77777777" w:rsidTr="00A030B8">
        <w:tblPrEx>
          <w:tblW w:w="0" w:type="auto"/>
          <w:tblLook w:val="04A0"/>
        </w:tblPrEx>
        <w:tc>
          <w:tcPr>
            <w:tcW w:w="1838" w:type="dxa"/>
          </w:tcPr>
          <w:p w:rsidR="00224636" w:rsidP="00A030B8" w14:paraId="53A5357E"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DZP</w:t>
            </w:r>
          </w:p>
        </w:tc>
        <w:tc>
          <w:tcPr>
            <w:tcW w:w="7224" w:type="dxa"/>
          </w:tcPr>
          <w:p w:rsidR="00224636" w:rsidP="00A030B8" w14:paraId="04020096" w14:textId="77777777">
            <w:pPr>
              <w:pStyle w:val="Bntext"/>
              <w:spacing w:before="0" w:after="0" w:line="240" w:lineRule="auto"/>
              <w:ind w:firstLine="0"/>
              <w:rPr>
                <w:rFonts w:asciiTheme="minorHAnsi" w:hAnsiTheme="minorHAnsi" w:cs="Arial"/>
                <w:sz w:val="24"/>
                <w:lang w:val="cs-CZ"/>
              </w:rPr>
            </w:pPr>
            <w:r>
              <w:rPr>
                <w:rFonts w:asciiTheme="minorHAnsi" w:hAnsiTheme="minorHAnsi" w:cs="Arial"/>
                <w:sz w:val="24"/>
                <w:lang w:val="cs-CZ"/>
              </w:rPr>
              <w:t>Odbor dohledu nad zdravotním pojištěním</w:t>
            </w:r>
          </w:p>
        </w:tc>
      </w:tr>
    </w:tbl>
    <w:p w:rsidR="00224636" w:rsidP="00224636" w14:paraId="519AB959" w14:textId="77777777">
      <w:pPr>
        <w:pStyle w:val="Bntext"/>
        <w:spacing w:before="0" w:after="0"/>
        <w:ind w:firstLine="0"/>
        <w:rPr>
          <w:rFonts w:asciiTheme="minorHAnsi" w:hAnsiTheme="minorHAnsi" w:cs="Arial"/>
          <w:sz w:val="24"/>
          <w:lang w:val="cs-CZ"/>
        </w:rPr>
      </w:pPr>
    </w:p>
    <w:p w:rsidR="009000E6" w:rsidP="00224636" w14:paraId="1B9F7614" w14:textId="77777777">
      <w:pPr>
        <w:pStyle w:val="Bntext"/>
        <w:spacing w:before="0" w:after="0"/>
        <w:ind w:firstLine="0"/>
        <w:rPr>
          <w:rFonts w:asciiTheme="minorHAnsi" w:hAnsiTheme="minorHAnsi" w:cs="Arial"/>
          <w:sz w:val="24"/>
          <w:lang w:val="cs-CZ"/>
        </w:rPr>
      </w:pPr>
    </w:p>
    <w:p w:rsidR="009000E6" w:rsidRPr="002B24B0" w:rsidP="009000E6" w14:paraId="23C0A1C6" w14:textId="77777777">
      <w:pPr>
        <w:rPr>
          <w:rFonts w:asciiTheme="minorHAnsi" w:hAnsiTheme="minorHAnsi" w:cstheme="minorHAnsi"/>
          <w:b/>
        </w:rPr>
      </w:pPr>
      <w:r w:rsidRPr="002B24B0">
        <w:rPr>
          <w:rFonts w:asciiTheme="minorHAnsi" w:hAnsiTheme="minorHAnsi" w:cstheme="minorHAnsi"/>
          <w:b/>
        </w:rPr>
        <w:t>Seznam obrázků</w:t>
      </w:r>
    </w:p>
    <w:p w:rsidR="009000E6" w:rsidRPr="002B24B0" w:rsidP="009000E6" w14:paraId="300AE5EC" w14:textId="77777777">
      <w:pPr>
        <w:rPr>
          <w:rFonts w:asciiTheme="minorHAnsi" w:hAnsiTheme="minorHAnsi" w:cstheme="minorHAnsi"/>
        </w:rPr>
      </w:pPr>
      <w:r w:rsidRPr="002B24B0">
        <w:rPr>
          <w:rFonts w:asciiTheme="minorHAnsi" w:hAnsiTheme="minorHAnsi" w:cstheme="minorHAnsi"/>
        </w:rPr>
        <w:t xml:space="preserve">Obr. </w:t>
      </w:r>
      <w:r w:rsidRPr="002B24B0">
        <w:rPr>
          <w:rFonts w:asciiTheme="minorHAnsi" w:hAnsiTheme="minorHAnsi" w:cstheme="minorHAnsi"/>
        </w:rPr>
        <w:fldChar w:fldCharType="begin"/>
      </w:r>
      <w:r w:rsidRPr="002B24B0">
        <w:rPr>
          <w:rFonts w:asciiTheme="minorHAnsi" w:hAnsiTheme="minorHAnsi" w:cstheme="minorHAnsi"/>
        </w:rPr>
        <w:instrText xml:space="preserve"> SEQ Obrázek \* ARABIC </w:instrText>
      </w:r>
      <w:r w:rsidRPr="002B24B0">
        <w:rPr>
          <w:rFonts w:asciiTheme="minorHAnsi" w:hAnsiTheme="minorHAnsi" w:cstheme="minorHAnsi"/>
        </w:rPr>
        <w:fldChar w:fldCharType="separate"/>
      </w:r>
      <w:r w:rsidRPr="002B24B0">
        <w:rPr>
          <w:rFonts w:asciiTheme="minorHAnsi" w:hAnsiTheme="minorHAnsi" w:cstheme="minorHAnsi"/>
        </w:rPr>
        <w:t>1</w:t>
      </w:r>
      <w:r w:rsidRPr="002B24B0">
        <w:rPr>
          <w:rFonts w:asciiTheme="minorHAnsi" w:hAnsiTheme="minorHAnsi" w:cstheme="minorHAnsi"/>
        </w:rPr>
        <w:fldChar w:fldCharType="end"/>
      </w:r>
      <w:r w:rsidRPr="002B24B0">
        <w:rPr>
          <w:rFonts w:asciiTheme="minorHAnsi" w:hAnsiTheme="minorHAnsi" w:cstheme="minorHAnsi"/>
        </w:rPr>
        <w:t xml:space="preserve"> Specifické cíle Strategického rámce Zdraví 2035</w:t>
      </w:r>
    </w:p>
    <w:p w:rsidR="009000E6" w:rsidRPr="002B24B0" w:rsidP="009000E6" w14:paraId="2D236308" w14:textId="77777777">
      <w:pPr>
        <w:rPr>
          <w:rFonts w:asciiTheme="minorHAnsi" w:hAnsiTheme="minorHAnsi" w:cstheme="minorHAnsi"/>
        </w:rPr>
      </w:pPr>
      <w:r w:rsidRPr="002B24B0">
        <w:rPr>
          <w:rFonts w:asciiTheme="minorHAnsi" w:hAnsiTheme="minorHAnsi" w:cstheme="minorHAnsi"/>
        </w:rPr>
        <w:t>Obr. č. 2: Schéma realizační struktury</w:t>
      </w:r>
    </w:p>
    <w:p w:rsidR="009000E6" w:rsidRPr="002B24B0" w:rsidP="009000E6" w14:paraId="419AEAA5" w14:textId="77777777">
      <w:pPr>
        <w:rPr>
          <w:rFonts w:asciiTheme="minorHAnsi" w:hAnsiTheme="minorHAnsi" w:cstheme="minorHAnsi"/>
          <w:b/>
        </w:rPr>
      </w:pPr>
    </w:p>
    <w:p w:rsidR="009000E6" w:rsidRPr="002B24B0" w:rsidP="009000E6" w14:paraId="6F289361" w14:textId="77777777">
      <w:pPr>
        <w:rPr>
          <w:rFonts w:asciiTheme="minorHAnsi" w:hAnsiTheme="minorHAnsi" w:cstheme="minorHAnsi"/>
          <w:b/>
        </w:rPr>
      </w:pPr>
      <w:r w:rsidRPr="002B24B0">
        <w:rPr>
          <w:rFonts w:asciiTheme="minorHAnsi" w:hAnsiTheme="minorHAnsi" w:cstheme="minorHAnsi"/>
          <w:b/>
        </w:rPr>
        <w:t>Seznam tabulek</w:t>
      </w:r>
    </w:p>
    <w:p w:rsidR="009000E6" w:rsidRPr="002B24B0" w:rsidP="009000E6" w14:paraId="02AAEF78" w14:textId="77777777">
      <w:pPr>
        <w:rPr>
          <w:rFonts w:asciiTheme="minorHAnsi" w:hAnsiTheme="minorHAnsi" w:cstheme="minorHAnsi"/>
        </w:rPr>
      </w:pPr>
      <w:r w:rsidRPr="002B24B0">
        <w:rPr>
          <w:rFonts w:asciiTheme="minorHAnsi" w:hAnsiTheme="minorHAnsi" w:cstheme="minorHAnsi"/>
        </w:rPr>
        <w:t xml:space="preserve">Tab. č. 1: Základní přehled dílčích cílů </w:t>
      </w:r>
    </w:p>
    <w:p w:rsidR="009000E6" w:rsidRPr="002B24B0" w:rsidP="009000E6" w14:paraId="72B1928D" w14:textId="77777777">
      <w:pPr>
        <w:rPr>
          <w:rFonts w:asciiTheme="minorHAnsi" w:hAnsiTheme="minorHAnsi" w:cstheme="minorHAnsi"/>
          <w:bCs/>
        </w:rPr>
      </w:pPr>
      <w:r w:rsidRPr="002B24B0">
        <w:rPr>
          <w:rFonts w:asciiTheme="minorHAnsi" w:hAnsiTheme="minorHAnsi" w:cstheme="minorHAnsi"/>
          <w:bCs/>
        </w:rPr>
        <w:t xml:space="preserve">Tab. č. 2: Hierarchická struktura a harmonogram realizace </w:t>
      </w:r>
    </w:p>
    <w:p w:rsidR="009000E6" w:rsidRPr="002B24B0" w:rsidP="009000E6" w14:paraId="215021C4" w14:textId="77777777">
      <w:pPr>
        <w:rPr>
          <w:rFonts w:asciiTheme="minorHAnsi" w:hAnsiTheme="minorHAnsi" w:cstheme="minorHAnsi"/>
        </w:rPr>
      </w:pPr>
      <w:r w:rsidRPr="002B24B0">
        <w:rPr>
          <w:rFonts w:asciiTheme="minorHAnsi" w:hAnsiTheme="minorHAnsi" w:cstheme="minorHAnsi"/>
        </w:rPr>
        <w:t xml:space="preserve">Tab. č. 3: Rozpočet dle dílčích cílů a plánované zdroje financování </w:t>
      </w:r>
    </w:p>
    <w:p w:rsidR="009000E6" w:rsidRPr="002B24B0" w:rsidP="009000E6" w14:paraId="1A2C0E08" w14:textId="77777777">
      <w:pPr>
        <w:jc w:val="both"/>
        <w:rPr>
          <w:rFonts w:asciiTheme="minorHAnsi" w:hAnsiTheme="minorHAnsi" w:cstheme="minorHAnsi"/>
        </w:rPr>
      </w:pPr>
      <w:r w:rsidRPr="002B24B0">
        <w:rPr>
          <w:rFonts w:asciiTheme="minorHAnsi" w:hAnsiTheme="minorHAnsi" w:cstheme="minorHAnsi"/>
        </w:rPr>
        <w:t>Tab. č. 4: Indikátory dopadů na úrovni Strategického rámce Zdraví 2035</w:t>
      </w:r>
    </w:p>
    <w:p w:rsidR="009000E6" w:rsidP="009000E6" w14:paraId="27231ABB" w14:textId="77777777">
      <w:pPr>
        <w:autoSpaceDE w:val="0"/>
        <w:autoSpaceDN w:val="0"/>
        <w:adjustRightInd w:val="0"/>
        <w:jc w:val="both"/>
        <w:rPr>
          <w:rFonts w:asciiTheme="minorHAnsi" w:hAnsiTheme="minorHAnsi" w:cstheme="minorHAnsi"/>
        </w:rPr>
      </w:pPr>
      <w:r w:rsidRPr="002B24B0">
        <w:rPr>
          <w:rFonts w:asciiTheme="minorHAnsi" w:hAnsiTheme="minorHAnsi" w:cstheme="minorHAnsi"/>
        </w:rPr>
        <w:t xml:space="preserve">Tab. č. 5: Registr rizik ke dni schválení IP </w:t>
      </w:r>
    </w:p>
    <w:p w:rsidR="009000E6" w:rsidRPr="002B24B0" w:rsidP="009000E6" w14:paraId="08C538E6" w14:textId="77777777">
      <w:pPr>
        <w:autoSpaceDE w:val="0"/>
        <w:autoSpaceDN w:val="0"/>
        <w:adjustRightInd w:val="0"/>
        <w:jc w:val="both"/>
        <w:rPr>
          <w:rFonts w:asciiTheme="minorHAnsi" w:hAnsiTheme="minorHAnsi" w:cstheme="minorHAnsi"/>
        </w:rPr>
      </w:pPr>
      <w:r w:rsidRPr="00666DF5">
        <w:rPr>
          <w:rFonts w:asciiTheme="minorHAnsi" w:hAnsiTheme="minorHAnsi" w:cstheme="minorHAnsi"/>
        </w:rPr>
        <w:t>Tab. č. 6: Základní komunikační plán</w:t>
      </w:r>
    </w:p>
    <w:p w:rsidR="006336EB" w:rsidRPr="00C24606" w:rsidP="00C709C0" w14:paraId="0AB81DFB" w14:textId="77777777">
      <w:pPr>
        <w:jc w:val="both"/>
        <w:rPr>
          <w:rFonts w:asciiTheme="minorHAnsi" w:hAnsiTheme="minorHAnsi" w:cstheme="minorHAnsi"/>
        </w:rPr>
      </w:pPr>
    </w:p>
    <w:sectPr w:rsidSect="00514ECA">
      <w:pgSz w:w="11906" w:h="16838"/>
      <w:pgMar w:top="720" w:right="720" w:bottom="720" w:left="72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86757259"/>
      <w:docPartObj>
        <w:docPartGallery w:val="Page Numbers (Bottom of Page)"/>
        <w:docPartUnique/>
      </w:docPartObj>
    </w:sdtPr>
    <w:sdtContent>
      <w:p w:rsidR="00364FB7" w:rsidP="002426F9" w14:paraId="1AAD55B6" w14:textId="77777777">
        <w:pPr>
          <w:pStyle w:val="Footer"/>
          <w:jc w:val="center"/>
        </w:pPr>
      </w:p>
      <w:p w:rsidR="00364FB7" w:rsidP="002426F9" w14:paraId="06BDF7D2" w14:textId="77777777">
        <w:pPr>
          <w:pStyle w:val="Footer"/>
          <w:jc w:val="center"/>
        </w:pPr>
      </w:p>
      <w:p w:rsidR="00364FB7" w:rsidP="002426F9" w14:paraId="40D8D874" w14:textId="21C3095A">
        <w:pPr>
          <w:pStyle w:val="Footer"/>
          <w:jc w:val="center"/>
          <w:rPr>
            <w:rFonts w:asciiTheme="minorHAnsi" w:hAnsiTheme="minorHAnsi"/>
            <w:color w:val="1F497D" w:themeColor="text2"/>
            <w:sz w:val="20"/>
            <w:szCs w:val="20"/>
          </w:rPr>
        </w:pPr>
        <w:r>
          <w:fldChar w:fldCharType="begin"/>
        </w:r>
        <w:r>
          <w:instrText>PAGE   \* MERGEFORMAT</w:instrText>
        </w:r>
        <w:r>
          <w:fldChar w:fldCharType="separate"/>
        </w:r>
        <w:r>
          <w:t>40</w:t>
        </w:r>
        <w: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 xml:space="preserve">Verze </w:t>
        </w:r>
        <w:r w:rsidR="00514ECA">
          <w:rPr>
            <w:rFonts w:asciiTheme="minorHAnsi" w:hAnsiTheme="minorHAnsi"/>
            <w:color w:val="1F497D" w:themeColor="text2"/>
            <w:sz w:val="22"/>
            <w:szCs w:val="22"/>
          </w:rPr>
          <w:t>2</w:t>
        </w:r>
        <w:r>
          <w:t xml:space="preserve">                                </w:t>
        </w:r>
        <w:r w:rsidRPr="00564925">
          <w:rPr>
            <w:rFonts w:asciiTheme="minorHAnsi" w:hAnsiTheme="minorHAnsi"/>
            <w:color w:val="1F497D" w:themeColor="text2"/>
            <w:sz w:val="22"/>
            <w:szCs w:val="22"/>
          </w:rPr>
          <w:t>Implementační plán č</w:t>
        </w:r>
        <w:r w:rsidRPr="000C316A">
          <w:rPr>
            <w:rFonts w:asciiTheme="minorHAnsi" w:hAnsiTheme="minorHAnsi"/>
            <w:color w:val="1F497D" w:themeColor="text2"/>
            <w:sz w:val="22"/>
            <w:szCs w:val="22"/>
          </w:rPr>
          <w:t>.</w:t>
        </w:r>
        <w:r w:rsidRPr="000C316A">
          <w:rPr>
            <w:rFonts w:asciiTheme="minorHAnsi" w:hAnsiTheme="minorHAnsi"/>
            <w:color w:val="1F497D" w:themeColor="text2"/>
            <w:sz w:val="20"/>
            <w:szCs w:val="20"/>
          </w:rPr>
          <w:t xml:space="preserve"> 2.</w:t>
        </w:r>
        <w:r w:rsidR="00ED76FE">
          <w:rPr>
            <w:rFonts w:asciiTheme="minorHAnsi" w:hAnsiTheme="minorHAnsi"/>
            <w:color w:val="1F497D" w:themeColor="text2"/>
            <w:sz w:val="20"/>
            <w:szCs w:val="20"/>
          </w:rPr>
          <w:t>4</w:t>
        </w:r>
      </w:p>
      <w:p w:rsidR="00364FB7" w:rsidRPr="00541FEA" w:rsidP="00B22BEC" w14:paraId="7C6022F8" w14:textId="652980C5">
        <w:pPr>
          <w:pStyle w:val="Footer"/>
          <w:jc w:val="cen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 xml:space="preserve">Platnost od: </w:t>
        </w:r>
        <w:r w:rsidR="00514ECA">
          <w:rPr>
            <w:rFonts w:asciiTheme="minorHAnsi" w:hAnsiTheme="minorHAnsi" w:cstheme="minorHAnsi"/>
            <w:color w:val="1F497D" w:themeColor="text2"/>
            <w:sz w:val="22"/>
            <w:szCs w:val="22"/>
          </w:rPr>
          <w:t>X.X</w:t>
        </w:r>
        <w:r>
          <w:rPr>
            <w:rFonts w:asciiTheme="minorHAnsi" w:hAnsiTheme="minorHAnsi" w:cstheme="minorHAnsi"/>
            <w:color w:val="1F497D" w:themeColor="text2"/>
            <w:sz w:val="22"/>
            <w:szCs w:val="22"/>
          </w:rPr>
          <w:t>.202</w:t>
        </w:r>
        <w:r w:rsidR="00514ECA">
          <w:rPr>
            <w:rFonts w:asciiTheme="minorHAnsi" w:hAnsiTheme="minorHAnsi" w:cstheme="minorHAnsi"/>
            <w:color w:val="1F497D" w:themeColor="text2"/>
            <w:sz w:val="22"/>
            <w:szCs w:val="22"/>
          </w:rPr>
          <w:t>5</w:t>
        </w:r>
        <w:r w:rsidRPr="00541FEA">
          <w:rPr>
            <w:rFonts w:asciiTheme="minorHAnsi" w:hAnsiTheme="minorHAnsi" w:cstheme="minorHAnsi"/>
            <w:color w:val="1F497D" w:themeColor="text2"/>
            <w:sz w:val="22"/>
            <w:szCs w:val="22"/>
          </w:rPr>
          <w:t xml:space="preserve"> </w:t>
        </w:r>
      </w:p>
      <w:p w:rsidR="00364FB7" w:rsidP="002426F9" w14:paraId="2E33C337" w14:textId="77777777">
        <w:pPr>
          <w:pStyle w:val="Footer"/>
          <w:jc w:val="center"/>
          <w:rPr>
            <w:rFonts w:asciiTheme="minorHAnsi" w:hAnsiTheme="minorHAnsi"/>
            <w:i/>
            <w:color w:val="1F497D" w:themeColor="text2"/>
            <w:sz w:val="20"/>
            <w:szCs w:val="20"/>
            <w:highlight w:val="lightGray"/>
          </w:rPr>
        </w:pPr>
      </w:p>
      <w:p w:rsidR="00364FB7" w14:paraId="1C336FA6" w14:textId="77777777">
        <w:pPr>
          <w:pStyle w:val="Footer"/>
        </w:pPr>
      </w:p>
    </w:sdtContent>
  </w:sdt>
  <w:p w:rsidR="00364FB7" w:rsidRPr="00541FEA" w:rsidP="00696B0E" w14:paraId="7C4F06B2" w14:textId="77777777">
    <w:pPr>
      <w:pStyle w:val="Footer"/>
      <w:jc w:val="center"/>
      <w:rPr>
        <w:rFonts w:asciiTheme="minorHAnsi" w:hAnsiTheme="minorHAnsi" w:cstheme="minorHAnsi"/>
        <w:color w:val="1F497D" w:themeColor="text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B94674" w:rsidP="006234D1" w14:paraId="083CFEFE" w14:textId="77777777">
      <w:r>
        <w:separator/>
      </w:r>
    </w:p>
  </w:footnote>
  <w:footnote w:type="continuationSeparator" w:id="1">
    <w:p w:rsidR="00B94674" w:rsidP="006234D1" w14:paraId="0A0C58DC" w14:textId="77777777">
      <w:r>
        <w:continuationSeparator/>
      </w:r>
    </w:p>
  </w:footnote>
  <w:footnote w:type="continuationNotice" w:id="2">
    <w:p w:rsidR="00B94674" w14:paraId="6D50941C" w14:textId="77777777"/>
  </w:footnote>
  <w:footnote w:id="3">
    <w:p w:rsidR="00C86A9F" w14:paraId="71AF0C22" w14:textId="77777777">
      <w:pPr>
        <w:pStyle w:val="FootnoteText"/>
      </w:pPr>
      <w:r>
        <w:rPr>
          <w:rStyle w:val="FootnoteReference"/>
        </w:rPr>
        <w:footnoteRef/>
      </w:r>
      <w:r>
        <w:t xml:space="preserve"> K 1.1.2025</w:t>
      </w:r>
    </w:p>
  </w:footnote>
  <w:footnote w:id="4">
    <w:p w:rsidR="00745546" w:rsidP="00745546" w14:paraId="6BFD6348"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5">
    <w:p w:rsidR="00224636" w:rsidRPr="00BA76A7" w:rsidP="00224636" w14:paraId="2BEFFB18" w14:textId="77777777">
      <w:pPr>
        <w:pStyle w:val="FootnoteText"/>
        <w:jc w:val="both"/>
        <w:rPr>
          <w:rFonts w:asciiTheme="minorHAnsi" w:hAnsiTheme="minorHAnsi"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asciiTheme="minorHAnsi" w:hAnsiTheme="minorHAnsi"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6">
    <w:p w:rsidR="00224636" w:rsidRPr="00BA76A7" w:rsidP="00224636" w14:paraId="30808AEE" w14:textId="77777777">
      <w:pPr>
        <w:pStyle w:val="FootnoteText"/>
        <w:jc w:val="both"/>
        <w:rPr>
          <w:rFonts w:asciiTheme="minorHAnsi" w:hAnsiTheme="minorHAnsi" w:cstheme="minorHAnsi"/>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w:t>
      </w:r>
      <w:r>
        <w:rPr>
          <w:rFonts w:asciiTheme="minorHAnsi" w:hAnsiTheme="minorHAnsi" w:cstheme="minorHAnsi"/>
          <w:sz w:val="18"/>
          <w:szCs w:val="18"/>
        </w:rPr>
        <w:br/>
      </w:r>
      <w:r w:rsidRPr="00BA76A7">
        <w:rPr>
          <w:rFonts w:asciiTheme="minorHAnsi" w:hAnsiTheme="minorHAnsi" w:cstheme="minorHAnsi"/>
          <w:sz w:val="18"/>
          <w:szCs w:val="18"/>
        </w:rPr>
        <w:t xml:space="preserve">i popis. </w:t>
      </w:r>
    </w:p>
  </w:footnote>
  <w:footnote w:id="7">
    <w:p w:rsidR="00224636" w:rsidRPr="009E28C4" w:rsidP="00224636" w14:paraId="4E5EA3AD" w14:textId="77777777">
      <w:pPr>
        <w:pStyle w:val="FootnoteText"/>
        <w:jc w:val="both"/>
        <w:rPr>
          <w:rFonts w:ascii="Arial" w:hAnsi="Arial" w:cs="Arial"/>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8">
    <w:p w:rsidR="00745546" w:rsidP="00745546" w14:paraId="3EA381B5"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64FB7" w:rsidP="0067289F" w14:paraId="73E8E1DB" w14:textId="2DD07669">
    <w:pPr>
      <w:pStyle w:val="Header"/>
      <w:ind w:left="284"/>
    </w:pPr>
    <w:r>
      <w:rPr>
        <w:noProof/>
      </w:rPr>
      <w:drawing>
        <wp:anchor distT="0" distB="0" distL="114300" distR="114300" simplePos="0" relativeHeight="251658240" behindDoc="0" locked="0" layoutInCell="1" allowOverlap="1">
          <wp:simplePos x="0" y="0"/>
          <wp:positionH relativeFrom="margin">
            <wp:posOffset>3528689</wp:posOffset>
          </wp:positionH>
          <wp:positionV relativeFrom="paragraph">
            <wp:posOffset>207431</wp:posOffset>
          </wp:positionV>
          <wp:extent cx="2800350" cy="276225"/>
          <wp:effectExtent l="0" t="0" r="0" b="0"/>
          <wp:wrapSquare wrapText="bothSides"/>
          <wp:docPr id="14" name="obrázek 3"/>
          <wp:cNvGraphicFramePr/>
          <a:graphic xmlns:a="http://schemas.openxmlformats.org/drawingml/2006/main">
            <a:graphicData uri="http://schemas.openxmlformats.org/drawingml/2006/picture">
              <pic:pic xmlns:pic="http://schemas.openxmlformats.org/drawingml/2006/picture">
                <pic:nvPicPr>
                  <pic:cNvPr id="14" name="obrázek 3"/>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14:sizeRelH relativeFrom="page">
            <wp14:pctWidth>0</wp14:pctWidth>
          </wp14:sizeRelH>
          <wp14:sizeRelV relativeFrom="page">
            <wp14:pctHeight>0</wp14:pctHeight>
          </wp14:sizeRelV>
        </wp:anchor>
      </w:drawing>
    </w:r>
    <w:r w:rsidR="00ED76FE">
      <w:rPr>
        <w:noProof/>
      </w:rPr>
      <w:drawing>
        <wp:inline distT="0" distB="0" distL="0" distR="0">
          <wp:extent cx="2978742" cy="625576"/>
          <wp:effectExtent l="0" t="0" r="0" b="317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6"/>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2993317" cy="628637"/>
                  </a:xfrm>
                  <a:prstGeom prst="rect">
                    <a:avLst/>
                  </a:prstGeom>
                </pic:spPr>
              </pic:pic>
            </a:graphicData>
          </a:graphic>
        </wp:inline>
      </w:drawing>
    </w:r>
  </w:p>
  <w:p w:rsidR="00364FB7" w14:paraId="482D7164" w14:textId="4A1F4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289F" w:rsidRPr="0067289F" w:rsidP="0067289F" w14:paraId="6FB6BA1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F4488C"/>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FE36BD"/>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AD70611"/>
    <w:multiLevelType w:val="hybridMultilevel"/>
    <w:tmpl w:val="931E7486"/>
    <w:lvl w:ilvl="0">
      <w:start w:val="1"/>
      <w:numFmt w:val="decimal"/>
      <w:lvlText w:val="%1."/>
      <w:lvlJc w:val="left"/>
      <w:pPr>
        <w:ind w:left="4656" w:hanging="720"/>
      </w:pPr>
      <w:rPr>
        <w:rFonts w:hint="default"/>
      </w:rPr>
    </w:lvl>
    <w:lvl w:ilvl="1">
      <w:start w:val="3"/>
      <w:numFmt w:val="bullet"/>
      <w:pStyle w:val="odstavecsodrkou"/>
      <w:lvlText w:val="-"/>
      <w:lvlJc w:val="left"/>
      <w:pPr>
        <w:ind w:left="5376" w:hanging="720"/>
      </w:pPr>
      <w:rPr>
        <w:rFonts w:ascii="Calibri" w:hAnsi="Calibri" w:eastAsiaTheme="minorEastAsia" w:cstheme="minorBidi" w:hint="default"/>
      </w:rPr>
    </w:lvl>
    <w:lvl w:ilvl="2" w:tentative="1">
      <w:start w:val="1"/>
      <w:numFmt w:val="lowerRoman"/>
      <w:lvlText w:val="%3."/>
      <w:lvlJc w:val="right"/>
      <w:pPr>
        <w:ind w:left="5736" w:hanging="180"/>
      </w:pPr>
    </w:lvl>
    <w:lvl w:ilvl="3" w:tentative="1">
      <w:start w:val="1"/>
      <w:numFmt w:val="decimal"/>
      <w:lvlText w:val="%4."/>
      <w:lvlJc w:val="left"/>
      <w:pPr>
        <w:ind w:left="6456" w:hanging="360"/>
      </w:pPr>
    </w:lvl>
    <w:lvl w:ilvl="4" w:tentative="1">
      <w:start w:val="1"/>
      <w:numFmt w:val="lowerLetter"/>
      <w:lvlText w:val="%5."/>
      <w:lvlJc w:val="left"/>
      <w:pPr>
        <w:ind w:left="7176" w:hanging="360"/>
      </w:pPr>
    </w:lvl>
    <w:lvl w:ilvl="5" w:tentative="1">
      <w:start w:val="1"/>
      <w:numFmt w:val="lowerRoman"/>
      <w:lvlText w:val="%6."/>
      <w:lvlJc w:val="right"/>
      <w:pPr>
        <w:ind w:left="7896" w:hanging="180"/>
      </w:pPr>
    </w:lvl>
    <w:lvl w:ilvl="6" w:tentative="1">
      <w:start w:val="1"/>
      <w:numFmt w:val="decimal"/>
      <w:lvlText w:val="%7."/>
      <w:lvlJc w:val="left"/>
      <w:pPr>
        <w:ind w:left="8616" w:hanging="360"/>
      </w:pPr>
    </w:lvl>
    <w:lvl w:ilvl="7" w:tentative="1">
      <w:start w:val="1"/>
      <w:numFmt w:val="lowerLetter"/>
      <w:lvlText w:val="%8."/>
      <w:lvlJc w:val="left"/>
      <w:pPr>
        <w:ind w:left="9336" w:hanging="360"/>
      </w:pPr>
    </w:lvl>
    <w:lvl w:ilvl="8" w:tentative="1">
      <w:start w:val="1"/>
      <w:numFmt w:val="lowerRoman"/>
      <w:lvlText w:val="%9."/>
      <w:lvlJc w:val="right"/>
      <w:pPr>
        <w:ind w:left="10056" w:hanging="180"/>
      </w:pPr>
    </w:lvl>
  </w:abstractNum>
  <w:abstractNum w:abstractNumId="3">
    <w:nsid w:val="0C3E62C9"/>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DA347EB"/>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51C0969"/>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7">
    <w:nsid w:val="1BA07F89"/>
    <w:multiLevelType w:val="hybridMultilevel"/>
    <w:tmpl w:val="196CCB0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1F1C22C4"/>
    <w:multiLevelType w:val="hybridMultilevel"/>
    <w:tmpl w:val="F7143F0C"/>
    <w:lvl w:ilvl="0">
      <w:start w:val="1"/>
      <w:numFmt w:val="decimal"/>
      <w:lvlText w:val="2.3.%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FF5144"/>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74D687C"/>
    <w:multiLevelType w:val="hybridMultilevel"/>
    <w:tmpl w:val="F7143F0C"/>
    <w:lvl w:ilvl="0">
      <w:start w:val="1"/>
      <w:numFmt w:val="decimal"/>
      <w:lvlText w:val="2.3.%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82E1D29"/>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8806626"/>
    <w:multiLevelType w:val="hybridMultilevel"/>
    <w:tmpl w:val="3F70FB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2E0F208E"/>
    <w:multiLevelType w:val="hybridMultilevel"/>
    <w:tmpl w:val="D7A8D77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2E716EC0"/>
    <w:multiLevelType w:val="hybridMultilevel"/>
    <w:tmpl w:val="304E79D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3451B64"/>
    <w:multiLevelType w:val="hybridMultilevel"/>
    <w:tmpl w:val="05DE6D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3374147C"/>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AA33A8A"/>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BE04707"/>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3C40158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C8F00EA"/>
    <w:multiLevelType w:val="hybridMultilevel"/>
    <w:tmpl w:val="75A2327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40374460"/>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42723F01"/>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441343BA"/>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69628AF"/>
    <w:multiLevelType w:val="hybridMultilevel"/>
    <w:tmpl w:val="0380A61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4E916376"/>
    <w:multiLevelType w:val="multilevel"/>
    <w:tmpl w:val="02CCC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C165C8"/>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2112FB4"/>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21E21F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55D33814"/>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56442F7E"/>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5749475A"/>
    <w:multiLevelType w:val="hybridMultilevel"/>
    <w:tmpl w:val="79AE7C5A"/>
    <w:lvl w:ilvl="0">
      <w:start w:val="0"/>
      <w:numFmt w:val="bullet"/>
      <w:lvlText w:val="-"/>
      <w:lvlJc w:val="left"/>
      <w:pPr>
        <w:ind w:left="720" w:hanging="360"/>
      </w:pPr>
      <w:rPr>
        <w:rFonts w:ascii="Calibri" w:hAnsi="Calibri" w:eastAsiaTheme="minorEastAsia" w:cs="Aria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34">
    <w:nsid w:val="59333DFA"/>
    <w:multiLevelType w:val="hybridMultilevel"/>
    <w:tmpl w:val="51D618FA"/>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DCB784F"/>
    <w:multiLevelType w:val="hybridMultilevel"/>
    <w:tmpl w:val="E064F608"/>
    <w:lvl w:ilvl="0">
      <w:start w:val="0"/>
      <w:numFmt w:val="bullet"/>
      <w:lvlText w:val="•"/>
      <w:lvlJc w:val="left"/>
      <w:pPr>
        <w:ind w:left="1065" w:hanging="705"/>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6">
    <w:nsid w:val="65221A1D"/>
    <w:multiLevelType w:val="hybridMultilevel"/>
    <w:tmpl w:val="512A0D70"/>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82C241A"/>
    <w:multiLevelType w:val="hybridMultilevel"/>
    <w:tmpl w:val="A8404390"/>
    <w:lvl w:ilvl="0">
      <w:start w:val="1"/>
      <w:numFmt w:val="decimal"/>
      <w:lvlText w:val="2.3.%1."/>
      <w:lvlJc w:val="left"/>
      <w:pPr>
        <w:ind w:left="720" w:hanging="360"/>
      </w:pPr>
      <w:rPr>
        <w:rFonts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9181849"/>
    <w:multiLevelType w:val="multilevel"/>
    <w:tmpl w:val="F81CCD72"/>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nsid w:val="6CBB0CD2"/>
    <w:multiLevelType w:val="hybridMultilevel"/>
    <w:tmpl w:val="CA14FBD2"/>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D366FD0"/>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2">
    <w:nsid w:val="70595C4E"/>
    <w:multiLevelType w:val="multilevel"/>
    <w:tmpl w:val="656E87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4.%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0F54835"/>
    <w:multiLevelType w:val="hybridMultilevel"/>
    <w:tmpl w:val="F7143F0C"/>
    <w:lvl w:ilvl="0">
      <w:start w:val="1"/>
      <w:numFmt w:val="decimal"/>
      <w:lvlText w:val="2.3.%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24178E8"/>
    <w:multiLevelType w:val="hybridMultilevel"/>
    <w:tmpl w:val="7294F246"/>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805"/>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45">
    <w:nsid w:val="73C04C4E"/>
    <w:multiLevelType w:val="hybridMultilevel"/>
    <w:tmpl w:val="A51C9C8C"/>
    <w:lvl w:ilvl="0">
      <w:start w:val="1"/>
      <w:numFmt w:val="bullet"/>
      <w:lvlText w:val="-"/>
      <w:lvlJc w:val="left"/>
      <w:pPr>
        <w:ind w:left="1080" w:hanging="360"/>
      </w:pPr>
      <w:rPr>
        <w:rFonts w:ascii="Arial" w:eastAsia="Times New Roman" w:hAnsi="Arial" w:cs="Aria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46">
    <w:nsid w:val="75D7190C"/>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8906D36"/>
    <w:multiLevelType w:val="hybridMultilevel"/>
    <w:tmpl w:val="FD146D6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8">
    <w:nsid w:val="7A724D08"/>
    <w:multiLevelType w:val="hybridMultilevel"/>
    <w:tmpl w:val="F7143F0C"/>
    <w:lvl w:ilvl="0">
      <w:start w:val="1"/>
      <w:numFmt w:val="decimal"/>
      <w:lvlText w:val="2.3.%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E500DB8"/>
    <w:multiLevelType w:val="hybridMultilevel"/>
    <w:tmpl w:val="DA9C151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0">
    <w:nsid w:val="7FAC3F3F"/>
    <w:multiLevelType w:val="hybridMultilevel"/>
    <w:tmpl w:val="F7143F0C"/>
    <w:lvl w:ilvl="0">
      <w:start w:val="1"/>
      <w:numFmt w:val="decimal"/>
      <w:lvlText w:val="2.3.%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45"/>
  </w:num>
  <w:num w:numId="3">
    <w:abstractNumId w:val="36"/>
  </w:num>
  <w:num w:numId="4">
    <w:abstractNumId w:val="30"/>
  </w:num>
  <w:num w:numId="5">
    <w:abstractNumId w:val="1"/>
  </w:num>
  <w:num w:numId="6">
    <w:abstractNumId w:val="32"/>
  </w:num>
  <w:num w:numId="7">
    <w:abstractNumId w:val="19"/>
  </w:num>
  <w:num w:numId="8">
    <w:abstractNumId w:val="41"/>
  </w:num>
  <w:num w:numId="9">
    <w:abstractNumId w:val="22"/>
  </w:num>
  <w:num w:numId="10">
    <w:abstractNumId w:val="44"/>
  </w:num>
  <w:num w:numId="11">
    <w:abstractNumId w:val="31"/>
  </w:num>
  <w:num w:numId="12">
    <w:abstractNumId w:val="21"/>
  </w:num>
  <w:num w:numId="13">
    <w:abstractNumId w:val="38"/>
  </w:num>
  <w:num w:numId="14">
    <w:abstractNumId w:val="13"/>
  </w:num>
  <w:num w:numId="15">
    <w:abstractNumId w:val="33"/>
  </w:num>
  <w:num w:numId="16">
    <w:abstractNumId w:val="6"/>
  </w:num>
  <w:num w:numId="17">
    <w:abstractNumId w:val="24"/>
  </w:num>
  <w:num w:numId="18">
    <w:abstractNumId w:val="34"/>
  </w:num>
  <w:num w:numId="19">
    <w:abstractNumId w:val="39"/>
  </w:num>
  <w:num w:numId="20">
    <w:abstractNumId w:val="4"/>
  </w:num>
  <w:num w:numId="21">
    <w:abstractNumId w:val="23"/>
  </w:num>
  <w:num w:numId="22">
    <w:abstractNumId w:val="40"/>
  </w:num>
  <w:num w:numId="23">
    <w:abstractNumId w:val="25"/>
  </w:num>
  <w:num w:numId="24">
    <w:abstractNumId w:val="3"/>
  </w:num>
  <w:num w:numId="25">
    <w:abstractNumId w:val="46"/>
  </w:num>
  <w:num w:numId="26">
    <w:abstractNumId w:val="0"/>
  </w:num>
  <w:num w:numId="27">
    <w:abstractNumId w:val="48"/>
  </w:num>
  <w:num w:numId="28">
    <w:abstractNumId w:val="8"/>
  </w:num>
  <w:num w:numId="29">
    <w:abstractNumId w:val="10"/>
  </w:num>
  <w:num w:numId="30">
    <w:abstractNumId w:val="50"/>
  </w:num>
  <w:num w:numId="31">
    <w:abstractNumId w:val="43"/>
  </w:num>
  <w:num w:numId="32">
    <w:abstractNumId w:val="47"/>
  </w:num>
  <w:num w:numId="33">
    <w:abstractNumId w:val="49"/>
  </w:num>
  <w:num w:numId="34">
    <w:abstractNumId w:val="14"/>
  </w:num>
  <w:num w:numId="35">
    <w:abstractNumId w:val="26"/>
  </w:num>
  <w:num w:numId="36">
    <w:abstractNumId w:val="2"/>
  </w:num>
  <w:num w:numId="37">
    <w:abstractNumId w:val="15"/>
  </w:num>
  <w:num w:numId="38">
    <w:abstractNumId w:val="12"/>
  </w:num>
  <w:num w:numId="39">
    <w:abstractNumId w:val="16"/>
  </w:num>
  <w:num w:numId="40">
    <w:abstractNumId w:val="9"/>
  </w:num>
  <w:num w:numId="41">
    <w:abstractNumId w:val="29"/>
  </w:num>
  <w:num w:numId="42">
    <w:abstractNumId w:val="11"/>
  </w:num>
  <w:num w:numId="43">
    <w:abstractNumId w:val="17"/>
  </w:num>
  <w:num w:numId="44">
    <w:abstractNumId w:val="5"/>
  </w:num>
  <w:num w:numId="45">
    <w:abstractNumId w:val="28"/>
  </w:num>
  <w:num w:numId="46">
    <w:abstractNumId w:val="20"/>
  </w:num>
  <w:num w:numId="47">
    <w:abstractNumId w:val="35"/>
  </w:num>
  <w:num w:numId="48">
    <w:abstractNumId w:val="37"/>
  </w:num>
  <w:num w:numId="49">
    <w:abstractNumId w:val="7"/>
  </w:num>
  <w:num w:numId="50">
    <w:abstractNumId w:val="42"/>
  </w:num>
  <w:num w:numId="51">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A83"/>
    <w:rsid w:val="0000180A"/>
    <w:rsid w:val="000040F1"/>
    <w:rsid w:val="00006E44"/>
    <w:rsid w:val="00007EC8"/>
    <w:rsid w:val="00011FF1"/>
    <w:rsid w:val="00015CBD"/>
    <w:rsid w:val="00015F4D"/>
    <w:rsid w:val="00016919"/>
    <w:rsid w:val="00017908"/>
    <w:rsid w:val="00021E03"/>
    <w:rsid w:val="00027775"/>
    <w:rsid w:val="0003061C"/>
    <w:rsid w:val="00030699"/>
    <w:rsid w:val="00031090"/>
    <w:rsid w:val="0003546A"/>
    <w:rsid w:val="00037FDE"/>
    <w:rsid w:val="0004087B"/>
    <w:rsid w:val="00044C4B"/>
    <w:rsid w:val="000510E2"/>
    <w:rsid w:val="00051537"/>
    <w:rsid w:val="0005281E"/>
    <w:rsid w:val="00054B78"/>
    <w:rsid w:val="000614F8"/>
    <w:rsid w:val="000636EB"/>
    <w:rsid w:val="000645EB"/>
    <w:rsid w:val="000731F8"/>
    <w:rsid w:val="000732A2"/>
    <w:rsid w:val="00073A71"/>
    <w:rsid w:val="000746E9"/>
    <w:rsid w:val="000754B8"/>
    <w:rsid w:val="00075C94"/>
    <w:rsid w:val="00075D1F"/>
    <w:rsid w:val="000927F1"/>
    <w:rsid w:val="00093141"/>
    <w:rsid w:val="0009415B"/>
    <w:rsid w:val="000953CA"/>
    <w:rsid w:val="000956BA"/>
    <w:rsid w:val="00095A9C"/>
    <w:rsid w:val="000A1F02"/>
    <w:rsid w:val="000A2F71"/>
    <w:rsid w:val="000A4DA9"/>
    <w:rsid w:val="000A5108"/>
    <w:rsid w:val="000A6F49"/>
    <w:rsid w:val="000B27A3"/>
    <w:rsid w:val="000B3F54"/>
    <w:rsid w:val="000B4277"/>
    <w:rsid w:val="000B49AE"/>
    <w:rsid w:val="000B7CC3"/>
    <w:rsid w:val="000C0E29"/>
    <w:rsid w:val="000C1042"/>
    <w:rsid w:val="000C169C"/>
    <w:rsid w:val="000C316A"/>
    <w:rsid w:val="000C5428"/>
    <w:rsid w:val="000C6FE8"/>
    <w:rsid w:val="000E06E9"/>
    <w:rsid w:val="000E0B7C"/>
    <w:rsid w:val="000E2C79"/>
    <w:rsid w:val="000E366B"/>
    <w:rsid w:val="000E6BF6"/>
    <w:rsid w:val="000F3124"/>
    <w:rsid w:val="000F3412"/>
    <w:rsid w:val="000F47E7"/>
    <w:rsid w:val="000F4C27"/>
    <w:rsid w:val="000F60F0"/>
    <w:rsid w:val="00101100"/>
    <w:rsid w:val="001014E7"/>
    <w:rsid w:val="0010188B"/>
    <w:rsid w:val="00102A33"/>
    <w:rsid w:val="0010644F"/>
    <w:rsid w:val="0011096B"/>
    <w:rsid w:val="001126D3"/>
    <w:rsid w:val="00113DFB"/>
    <w:rsid w:val="00114A2E"/>
    <w:rsid w:val="00114E9A"/>
    <w:rsid w:val="00115CD7"/>
    <w:rsid w:val="00120375"/>
    <w:rsid w:val="00120675"/>
    <w:rsid w:val="00120681"/>
    <w:rsid w:val="0012145C"/>
    <w:rsid w:val="00121794"/>
    <w:rsid w:val="00121E7C"/>
    <w:rsid w:val="00123FC8"/>
    <w:rsid w:val="00124AAB"/>
    <w:rsid w:val="001278FA"/>
    <w:rsid w:val="00127961"/>
    <w:rsid w:val="0013040D"/>
    <w:rsid w:val="00135CA4"/>
    <w:rsid w:val="001376B0"/>
    <w:rsid w:val="0014023A"/>
    <w:rsid w:val="0014051B"/>
    <w:rsid w:val="001420DA"/>
    <w:rsid w:val="00143A6C"/>
    <w:rsid w:val="00144F44"/>
    <w:rsid w:val="00146098"/>
    <w:rsid w:val="00151899"/>
    <w:rsid w:val="00151A5B"/>
    <w:rsid w:val="00154BC2"/>
    <w:rsid w:val="00156D9D"/>
    <w:rsid w:val="001576D2"/>
    <w:rsid w:val="00161274"/>
    <w:rsid w:val="00161AE0"/>
    <w:rsid w:val="00161D81"/>
    <w:rsid w:val="00161E54"/>
    <w:rsid w:val="00163527"/>
    <w:rsid w:val="001660C6"/>
    <w:rsid w:val="001668D4"/>
    <w:rsid w:val="00173234"/>
    <w:rsid w:val="00173608"/>
    <w:rsid w:val="0017461C"/>
    <w:rsid w:val="00175229"/>
    <w:rsid w:val="001841BC"/>
    <w:rsid w:val="00184941"/>
    <w:rsid w:val="00184E25"/>
    <w:rsid w:val="00184F50"/>
    <w:rsid w:val="001853E5"/>
    <w:rsid w:val="00186F9A"/>
    <w:rsid w:val="0019174A"/>
    <w:rsid w:val="001938DE"/>
    <w:rsid w:val="001956B8"/>
    <w:rsid w:val="00195971"/>
    <w:rsid w:val="00196283"/>
    <w:rsid w:val="001A1EE5"/>
    <w:rsid w:val="001A2EA5"/>
    <w:rsid w:val="001A3688"/>
    <w:rsid w:val="001A65C9"/>
    <w:rsid w:val="001B328D"/>
    <w:rsid w:val="001B7CAA"/>
    <w:rsid w:val="001C0C6B"/>
    <w:rsid w:val="001C22C8"/>
    <w:rsid w:val="001C2EB9"/>
    <w:rsid w:val="001C403B"/>
    <w:rsid w:val="001C462C"/>
    <w:rsid w:val="001C7940"/>
    <w:rsid w:val="001D2614"/>
    <w:rsid w:val="001D2BF2"/>
    <w:rsid w:val="001D3B85"/>
    <w:rsid w:val="001D6642"/>
    <w:rsid w:val="001D72A0"/>
    <w:rsid w:val="001E0DC3"/>
    <w:rsid w:val="001E1D93"/>
    <w:rsid w:val="001E25F4"/>
    <w:rsid w:val="001E2A8B"/>
    <w:rsid w:val="001E3856"/>
    <w:rsid w:val="001E3877"/>
    <w:rsid w:val="001E3FCD"/>
    <w:rsid w:val="001E4F0F"/>
    <w:rsid w:val="001E6644"/>
    <w:rsid w:val="001F1BD6"/>
    <w:rsid w:val="001F2C2A"/>
    <w:rsid w:val="001F6B59"/>
    <w:rsid w:val="002009B2"/>
    <w:rsid w:val="0020246C"/>
    <w:rsid w:val="00202AB4"/>
    <w:rsid w:val="00204778"/>
    <w:rsid w:val="00204789"/>
    <w:rsid w:val="002059AE"/>
    <w:rsid w:val="00207308"/>
    <w:rsid w:val="002075DD"/>
    <w:rsid w:val="002128E0"/>
    <w:rsid w:val="00212E01"/>
    <w:rsid w:val="00214046"/>
    <w:rsid w:val="00216F31"/>
    <w:rsid w:val="00217197"/>
    <w:rsid w:val="002200BF"/>
    <w:rsid w:val="002223DF"/>
    <w:rsid w:val="00222F82"/>
    <w:rsid w:val="00224636"/>
    <w:rsid w:val="00225954"/>
    <w:rsid w:val="002316FD"/>
    <w:rsid w:val="00233AF0"/>
    <w:rsid w:val="0023465A"/>
    <w:rsid w:val="00235BDA"/>
    <w:rsid w:val="0023605A"/>
    <w:rsid w:val="00236361"/>
    <w:rsid w:val="002426F9"/>
    <w:rsid w:val="00243D28"/>
    <w:rsid w:val="00246B95"/>
    <w:rsid w:val="0024762C"/>
    <w:rsid w:val="00250D24"/>
    <w:rsid w:val="00252D2C"/>
    <w:rsid w:val="0025410F"/>
    <w:rsid w:val="00256E2E"/>
    <w:rsid w:val="00257453"/>
    <w:rsid w:val="002622F1"/>
    <w:rsid w:val="00263255"/>
    <w:rsid w:val="00263E55"/>
    <w:rsid w:val="0026780C"/>
    <w:rsid w:val="00267E8F"/>
    <w:rsid w:val="00270227"/>
    <w:rsid w:val="002763D1"/>
    <w:rsid w:val="00276AFF"/>
    <w:rsid w:val="00281E95"/>
    <w:rsid w:val="00282825"/>
    <w:rsid w:val="00284BBA"/>
    <w:rsid w:val="00284DDA"/>
    <w:rsid w:val="00285677"/>
    <w:rsid w:val="00287620"/>
    <w:rsid w:val="00291B83"/>
    <w:rsid w:val="00297D2E"/>
    <w:rsid w:val="002A12B3"/>
    <w:rsid w:val="002A4057"/>
    <w:rsid w:val="002A54AE"/>
    <w:rsid w:val="002A76FE"/>
    <w:rsid w:val="002B0729"/>
    <w:rsid w:val="002B07F1"/>
    <w:rsid w:val="002B0BC1"/>
    <w:rsid w:val="002B1E64"/>
    <w:rsid w:val="002B1FFD"/>
    <w:rsid w:val="002B24B0"/>
    <w:rsid w:val="002B4D54"/>
    <w:rsid w:val="002C1E67"/>
    <w:rsid w:val="002C2D8B"/>
    <w:rsid w:val="002C470C"/>
    <w:rsid w:val="002C5543"/>
    <w:rsid w:val="002C663B"/>
    <w:rsid w:val="002C7A22"/>
    <w:rsid w:val="002D0CCA"/>
    <w:rsid w:val="002D44FC"/>
    <w:rsid w:val="002D5988"/>
    <w:rsid w:val="002E1902"/>
    <w:rsid w:val="002E2404"/>
    <w:rsid w:val="002E4001"/>
    <w:rsid w:val="002E6060"/>
    <w:rsid w:val="002F0833"/>
    <w:rsid w:val="002F196E"/>
    <w:rsid w:val="002F28A5"/>
    <w:rsid w:val="002F2ACA"/>
    <w:rsid w:val="002F326A"/>
    <w:rsid w:val="002F32F8"/>
    <w:rsid w:val="002F59A2"/>
    <w:rsid w:val="002F5D31"/>
    <w:rsid w:val="002F689E"/>
    <w:rsid w:val="00300925"/>
    <w:rsid w:val="0030394F"/>
    <w:rsid w:val="00304993"/>
    <w:rsid w:val="00305124"/>
    <w:rsid w:val="00312C76"/>
    <w:rsid w:val="0031717B"/>
    <w:rsid w:val="0032528D"/>
    <w:rsid w:val="00325A91"/>
    <w:rsid w:val="003260D0"/>
    <w:rsid w:val="003268AB"/>
    <w:rsid w:val="00327A01"/>
    <w:rsid w:val="00327A85"/>
    <w:rsid w:val="00331CC9"/>
    <w:rsid w:val="0033313F"/>
    <w:rsid w:val="003351A8"/>
    <w:rsid w:val="00336008"/>
    <w:rsid w:val="00337070"/>
    <w:rsid w:val="0034008C"/>
    <w:rsid w:val="00345375"/>
    <w:rsid w:val="00346BD1"/>
    <w:rsid w:val="0035577C"/>
    <w:rsid w:val="00357C66"/>
    <w:rsid w:val="00357EA5"/>
    <w:rsid w:val="00360935"/>
    <w:rsid w:val="003638D8"/>
    <w:rsid w:val="003648C9"/>
    <w:rsid w:val="00364FB7"/>
    <w:rsid w:val="00366F59"/>
    <w:rsid w:val="00366FF9"/>
    <w:rsid w:val="00370570"/>
    <w:rsid w:val="00371E45"/>
    <w:rsid w:val="00374354"/>
    <w:rsid w:val="00374B8C"/>
    <w:rsid w:val="003751A6"/>
    <w:rsid w:val="003754E9"/>
    <w:rsid w:val="00377DBC"/>
    <w:rsid w:val="0038039D"/>
    <w:rsid w:val="00381DA2"/>
    <w:rsid w:val="00383382"/>
    <w:rsid w:val="0038503D"/>
    <w:rsid w:val="00387E82"/>
    <w:rsid w:val="00390305"/>
    <w:rsid w:val="00394B61"/>
    <w:rsid w:val="00395967"/>
    <w:rsid w:val="00395A2D"/>
    <w:rsid w:val="003968CB"/>
    <w:rsid w:val="003A14F4"/>
    <w:rsid w:val="003A1646"/>
    <w:rsid w:val="003A19C5"/>
    <w:rsid w:val="003A5311"/>
    <w:rsid w:val="003A59A2"/>
    <w:rsid w:val="003A6008"/>
    <w:rsid w:val="003B1CE4"/>
    <w:rsid w:val="003B25AB"/>
    <w:rsid w:val="003B2AAF"/>
    <w:rsid w:val="003B3DF7"/>
    <w:rsid w:val="003B4479"/>
    <w:rsid w:val="003B47FE"/>
    <w:rsid w:val="003B7BA5"/>
    <w:rsid w:val="003C685E"/>
    <w:rsid w:val="003D070B"/>
    <w:rsid w:val="003D6701"/>
    <w:rsid w:val="003D7FC8"/>
    <w:rsid w:val="003E079E"/>
    <w:rsid w:val="003E0948"/>
    <w:rsid w:val="003E0EE3"/>
    <w:rsid w:val="003E5633"/>
    <w:rsid w:val="003F02B8"/>
    <w:rsid w:val="003F13EA"/>
    <w:rsid w:val="003F1B6B"/>
    <w:rsid w:val="003F2724"/>
    <w:rsid w:val="003F3C46"/>
    <w:rsid w:val="0040521A"/>
    <w:rsid w:val="00407113"/>
    <w:rsid w:val="00410C12"/>
    <w:rsid w:val="004120EB"/>
    <w:rsid w:val="00414378"/>
    <w:rsid w:val="00416A77"/>
    <w:rsid w:val="0042100E"/>
    <w:rsid w:val="00422C0D"/>
    <w:rsid w:val="00423547"/>
    <w:rsid w:val="004238FA"/>
    <w:rsid w:val="0042669A"/>
    <w:rsid w:val="00427963"/>
    <w:rsid w:val="0043578C"/>
    <w:rsid w:val="00446829"/>
    <w:rsid w:val="004516AB"/>
    <w:rsid w:val="00451C47"/>
    <w:rsid w:val="0045542E"/>
    <w:rsid w:val="00456FF1"/>
    <w:rsid w:val="00460F39"/>
    <w:rsid w:val="00461857"/>
    <w:rsid w:val="004620E8"/>
    <w:rsid w:val="004665A6"/>
    <w:rsid w:val="004712FE"/>
    <w:rsid w:val="0047192A"/>
    <w:rsid w:val="0047382C"/>
    <w:rsid w:val="00473ECD"/>
    <w:rsid w:val="00477DA2"/>
    <w:rsid w:val="00483C1D"/>
    <w:rsid w:val="004869C7"/>
    <w:rsid w:val="00490CA9"/>
    <w:rsid w:val="00492CCC"/>
    <w:rsid w:val="004941B8"/>
    <w:rsid w:val="004A0960"/>
    <w:rsid w:val="004A0E4D"/>
    <w:rsid w:val="004A1562"/>
    <w:rsid w:val="004A33D0"/>
    <w:rsid w:val="004A4B96"/>
    <w:rsid w:val="004B029B"/>
    <w:rsid w:val="004B5764"/>
    <w:rsid w:val="004D1007"/>
    <w:rsid w:val="004D10DC"/>
    <w:rsid w:val="004D13E7"/>
    <w:rsid w:val="004D3113"/>
    <w:rsid w:val="004D55D6"/>
    <w:rsid w:val="004D719C"/>
    <w:rsid w:val="004E0458"/>
    <w:rsid w:val="004E1D76"/>
    <w:rsid w:val="004E2095"/>
    <w:rsid w:val="004E5443"/>
    <w:rsid w:val="00500752"/>
    <w:rsid w:val="00502A24"/>
    <w:rsid w:val="00507D97"/>
    <w:rsid w:val="00507E80"/>
    <w:rsid w:val="00514ECA"/>
    <w:rsid w:val="005160A9"/>
    <w:rsid w:val="005229D2"/>
    <w:rsid w:val="00523465"/>
    <w:rsid w:val="00524511"/>
    <w:rsid w:val="00525638"/>
    <w:rsid w:val="005260DB"/>
    <w:rsid w:val="00531F5A"/>
    <w:rsid w:val="0053389E"/>
    <w:rsid w:val="005358B3"/>
    <w:rsid w:val="00541FE4"/>
    <w:rsid w:val="00541FEA"/>
    <w:rsid w:val="00542B2F"/>
    <w:rsid w:val="00543B33"/>
    <w:rsid w:val="00545E3C"/>
    <w:rsid w:val="0054747E"/>
    <w:rsid w:val="0055190F"/>
    <w:rsid w:val="005557A6"/>
    <w:rsid w:val="00555806"/>
    <w:rsid w:val="00560D37"/>
    <w:rsid w:val="00562B17"/>
    <w:rsid w:val="00564925"/>
    <w:rsid w:val="00564D7E"/>
    <w:rsid w:val="00565556"/>
    <w:rsid w:val="005658E7"/>
    <w:rsid w:val="00571E82"/>
    <w:rsid w:val="005825BD"/>
    <w:rsid w:val="00582D6F"/>
    <w:rsid w:val="005843FA"/>
    <w:rsid w:val="00584807"/>
    <w:rsid w:val="00587BA8"/>
    <w:rsid w:val="00590BC9"/>
    <w:rsid w:val="005914F5"/>
    <w:rsid w:val="00592843"/>
    <w:rsid w:val="00592A52"/>
    <w:rsid w:val="0059493B"/>
    <w:rsid w:val="005957CD"/>
    <w:rsid w:val="00596C15"/>
    <w:rsid w:val="005A0166"/>
    <w:rsid w:val="005A4252"/>
    <w:rsid w:val="005A570F"/>
    <w:rsid w:val="005A70DC"/>
    <w:rsid w:val="005B20C8"/>
    <w:rsid w:val="005B23F2"/>
    <w:rsid w:val="005B2FF6"/>
    <w:rsid w:val="005B509F"/>
    <w:rsid w:val="005B76AF"/>
    <w:rsid w:val="005C1639"/>
    <w:rsid w:val="005D08B4"/>
    <w:rsid w:val="005D1984"/>
    <w:rsid w:val="005D568A"/>
    <w:rsid w:val="005E347D"/>
    <w:rsid w:val="005E503C"/>
    <w:rsid w:val="005E758F"/>
    <w:rsid w:val="005F2BB5"/>
    <w:rsid w:val="005F374B"/>
    <w:rsid w:val="005F58D4"/>
    <w:rsid w:val="005F69D9"/>
    <w:rsid w:val="00601730"/>
    <w:rsid w:val="00601DA0"/>
    <w:rsid w:val="0060286C"/>
    <w:rsid w:val="006041CD"/>
    <w:rsid w:val="006067F3"/>
    <w:rsid w:val="00607907"/>
    <w:rsid w:val="00616964"/>
    <w:rsid w:val="00622C67"/>
    <w:rsid w:val="006234D1"/>
    <w:rsid w:val="006272DF"/>
    <w:rsid w:val="0063096F"/>
    <w:rsid w:val="00631603"/>
    <w:rsid w:val="00632FB1"/>
    <w:rsid w:val="00633113"/>
    <w:rsid w:val="006336EB"/>
    <w:rsid w:val="00634512"/>
    <w:rsid w:val="00640041"/>
    <w:rsid w:val="006429C6"/>
    <w:rsid w:val="00644407"/>
    <w:rsid w:val="00645FEE"/>
    <w:rsid w:val="00646445"/>
    <w:rsid w:val="00650888"/>
    <w:rsid w:val="00655B6A"/>
    <w:rsid w:val="006608F3"/>
    <w:rsid w:val="00665E3F"/>
    <w:rsid w:val="00666DF5"/>
    <w:rsid w:val="00671569"/>
    <w:rsid w:val="0067289F"/>
    <w:rsid w:val="006733E8"/>
    <w:rsid w:val="00674642"/>
    <w:rsid w:val="0067705A"/>
    <w:rsid w:val="00677D36"/>
    <w:rsid w:val="00677F1F"/>
    <w:rsid w:val="0068305B"/>
    <w:rsid w:val="00685767"/>
    <w:rsid w:val="006871C9"/>
    <w:rsid w:val="00691AB7"/>
    <w:rsid w:val="00692620"/>
    <w:rsid w:val="00692670"/>
    <w:rsid w:val="006952A1"/>
    <w:rsid w:val="00696B0E"/>
    <w:rsid w:val="00696CB0"/>
    <w:rsid w:val="00697547"/>
    <w:rsid w:val="006A082E"/>
    <w:rsid w:val="006A162F"/>
    <w:rsid w:val="006A26CC"/>
    <w:rsid w:val="006A3097"/>
    <w:rsid w:val="006A36C6"/>
    <w:rsid w:val="006A3981"/>
    <w:rsid w:val="006B010C"/>
    <w:rsid w:val="006B1C07"/>
    <w:rsid w:val="006B5797"/>
    <w:rsid w:val="006C2B2F"/>
    <w:rsid w:val="006C3170"/>
    <w:rsid w:val="006C6076"/>
    <w:rsid w:val="006C6236"/>
    <w:rsid w:val="006C7F74"/>
    <w:rsid w:val="006D000D"/>
    <w:rsid w:val="006D0249"/>
    <w:rsid w:val="006D14D6"/>
    <w:rsid w:val="006D1789"/>
    <w:rsid w:val="006D3589"/>
    <w:rsid w:val="006D3666"/>
    <w:rsid w:val="006D6422"/>
    <w:rsid w:val="006D6C4C"/>
    <w:rsid w:val="006E06CF"/>
    <w:rsid w:val="006E0C6F"/>
    <w:rsid w:val="006E33F9"/>
    <w:rsid w:val="006E547D"/>
    <w:rsid w:val="006E636B"/>
    <w:rsid w:val="006E69B7"/>
    <w:rsid w:val="006F024E"/>
    <w:rsid w:val="006F1393"/>
    <w:rsid w:val="006F1B6A"/>
    <w:rsid w:val="006F21B6"/>
    <w:rsid w:val="006F4F82"/>
    <w:rsid w:val="006F6049"/>
    <w:rsid w:val="00701CE6"/>
    <w:rsid w:val="00703B13"/>
    <w:rsid w:val="0070440A"/>
    <w:rsid w:val="00707559"/>
    <w:rsid w:val="00707807"/>
    <w:rsid w:val="00707F9B"/>
    <w:rsid w:val="00710188"/>
    <w:rsid w:val="00710B56"/>
    <w:rsid w:val="00710DD4"/>
    <w:rsid w:val="00711487"/>
    <w:rsid w:val="00712BF0"/>
    <w:rsid w:val="007150D8"/>
    <w:rsid w:val="007160BE"/>
    <w:rsid w:val="007256B9"/>
    <w:rsid w:val="00734DAF"/>
    <w:rsid w:val="00735687"/>
    <w:rsid w:val="00737744"/>
    <w:rsid w:val="00742C68"/>
    <w:rsid w:val="00742FF9"/>
    <w:rsid w:val="007452FF"/>
    <w:rsid w:val="00745546"/>
    <w:rsid w:val="00745F3D"/>
    <w:rsid w:val="00747EA5"/>
    <w:rsid w:val="007528A0"/>
    <w:rsid w:val="00752969"/>
    <w:rsid w:val="00755CA9"/>
    <w:rsid w:val="00755ED9"/>
    <w:rsid w:val="0075795A"/>
    <w:rsid w:val="00757961"/>
    <w:rsid w:val="00760AE7"/>
    <w:rsid w:val="00761A04"/>
    <w:rsid w:val="00762BD3"/>
    <w:rsid w:val="00766AF9"/>
    <w:rsid w:val="00766E68"/>
    <w:rsid w:val="00771301"/>
    <w:rsid w:val="00771840"/>
    <w:rsid w:val="00773C4E"/>
    <w:rsid w:val="0077673C"/>
    <w:rsid w:val="007808CF"/>
    <w:rsid w:val="0078164D"/>
    <w:rsid w:val="007834AF"/>
    <w:rsid w:val="0078499A"/>
    <w:rsid w:val="00790BF8"/>
    <w:rsid w:val="007929AF"/>
    <w:rsid w:val="00792E4F"/>
    <w:rsid w:val="00795588"/>
    <w:rsid w:val="00795B39"/>
    <w:rsid w:val="0079686A"/>
    <w:rsid w:val="00796CA8"/>
    <w:rsid w:val="007A18CC"/>
    <w:rsid w:val="007A2AFE"/>
    <w:rsid w:val="007A2F6E"/>
    <w:rsid w:val="007A325D"/>
    <w:rsid w:val="007A4A9C"/>
    <w:rsid w:val="007A57D9"/>
    <w:rsid w:val="007A6E43"/>
    <w:rsid w:val="007A70E2"/>
    <w:rsid w:val="007B24CF"/>
    <w:rsid w:val="007B3115"/>
    <w:rsid w:val="007B5343"/>
    <w:rsid w:val="007B5ED4"/>
    <w:rsid w:val="007C0C63"/>
    <w:rsid w:val="007C0CEE"/>
    <w:rsid w:val="007C1DCD"/>
    <w:rsid w:val="007C5CE1"/>
    <w:rsid w:val="007C6D74"/>
    <w:rsid w:val="007C7FBF"/>
    <w:rsid w:val="007D341F"/>
    <w:rsid w:val="007D4520"/>
    <w:rsid w:val="007D7471"/>
    <w:rsid w:val="007E3AA7"/>
    <w:rsid w:val="007E429D"/>
    <w:rsid w:val="007E74E9"/>
    <w:rsid w:val="007F1853"/>
    <w:rsid w:val="00800C22"/>
    <w:rsid w:val="00802693"/>
    <w:rsid w:val="00804ACF"/>
    <w:rsid w:val="00805447"/>
    <w:rsid w:val="00805F83"/>
    <w:rsid w:val="00806529"/>
    <w:rsid w:val="00806A1F"/>
    <w:rsid w:val="008075C8"/>
    <w:rsid w:val="00811043"/>
    <w:rsid w:val="00816986"/>
    <w:rsid w:val="00816C82"/>
    <w:rsid w:val="00817C08"/>
    <w:rsid w:val="008203D7"/>
    <w:rsid w:val="00821A96"/>
    <w:rsid w:val="00821DDB"/>
    <w:rsid w:val="00830CB4"/>
    <w:rsid w:val="008332F5"/>
    <w:rsid w:val="00834673"/>
    <w:rsid w:val="00834DAA"/>
    <w:rsid w:val="00836654"/>
    <w:rsid w:val="00840317"/>
    <w:rsid w:val="008405E9"/>
    <w:rsid w:val="00840771"/>
    <w:rsid w:val="00843C75"/>
    <w:rsid w:val="00843CCF"/>
    <w:rsid w:val="00844000"/>
    <w:rsid w:val="0085246F"/>
    <w:rsid w:val="0085518B"/>
    <w:rsid w:val="00856D3C"/>
    <w:rsid w:val="008573F5"/>
    <w:rsid w:val="00864D78"/>
    <w:rsid w:val="00865255"/>
    <w:rsid w:val="0087078A"/>
    <w:rsid w:val="00871A39"/>
    <w:rsid w:val="0087225D"/>
    <w:rsid w:val="00872ED3"/>
    <w:rsid w:val="008752A1"/>
    <w:rsid w:val="00881DC3"/>
    <w:rsid w:val="008830CA"/>
    <w:rsid w:val="00890F0E"/>
    <w:rsid w:val="00892A9F"/>
    <w:rsid w:val="00895548"/>
    <w:rsid w:val="008A0FF6"/>
    <w:rsid w:val="008A4678"/>
    <w:rsid w:val="008A6488"/>
    <w:rsid w:val="008A78A8"/>
    <w:rsid w:val="008C0F98"/>
    <w:rsid w:val="008C1A14"/>
    <w:rsid w:val="008C1BBB"/>
    <w:rsid w:val="008C1F44"/>
    <w:rsid w:val="008C2AD2"/>
    <w:rsid w:val="008C2BBD"/>
    <w:rsid w:val="008C6D73"/>
    <w:rsid w:val="008D1790"/>
    <w:rsid w:val="008D1AC5"/>
    <w:rsid w:val="008D254A"/>
    <w:rsid w:val="008D2A26"/>
    <w:rsid w:val="008D32AA"/>
    <w:rsid w:val="008D3C74"/>
    <w:rsid w:val="008D44FE"/>
    <w:rsid w:val="008D5508"/>
    <w:rsid w:val="008E366A"/>
    <w:rsid w:val="008E36D5"/>
    <w:rsid w:val="008E518A"/>
    <w:rsid w:val="008F6362"/>
    <w:rsid w:val="008F6A0C"/>
    <w:rsid w:val="009000E6"/>
    <w:rsid w:val="00901F95"/>
    <w:rsid w:val="009027C9"/>
    <w:rsid w:val="00903A2D"/>
    <w:rsid w:val="009043D9"/>
    <w:rsid w:val="00904947"/>
    <w:rsid w:val="00905362"/>
    <w:rsid w:val="00906259"/>
    <w:rsid w:val="009077DB"/>
    <w:rsid w:val="00907B66"/>
    <w:rsid w:val="00912FE5"/>
    <w:rsid w:val="009137A8"/>
    <w:rsid w:val="009157D2"/>
    <w:rsid w:val="00917745"/>
    <w:rsid w:val="009177A9"/>
    <w:rsid w:val="00925F95"/>
    <w:rsid w:val="009267E1"/>
    <w:rsid w:val="009273C9"/>
    <w:rsid w:val="00927EBB"/>
    <w:rsid w:val="00934310"/>
    <w:rsid w:val="009354DA"/>
    <w:rsid w:val="00937D01"/>
    <w:rsid w:val="009428CE"/>
    <w:rsid w:val="009432DC"/>
    <w:rsid w:val="00943882"/>
    <w:rsid w:val="00943F23"/>
    <w:rsid w:val="0094461F"/>
    <w:rsid w:val="009454A2"/>
    <w:rsid w:val="00945AFE"/>
    <w:rsid w:val="00945B60"/>
    <w:rsid w:val="00946F4A"/>
    <w:rsid w:val="00947055"/>
    <w:rsid w:val="0095034D"/>
    <w:rsid w:val="009514B2"/>
    <w:rsid w:val="0095235E"/>
    <w:rsid w:val="00956BA7"/>
    <w:rsid w:val="00956F42"/>
    <w:rsid w:val="009625C5"/>
    <w:rsid w:val="009663C9"/>
    <w:rsid w:val="009673C9"/>
    <w:rsid w:val="00971D98"/>
    <w:rsid w:val="00972E24"/>
    <w:rsid w:val="00974F81"/>
    <w:rsid w:val="00976B35"/>
    <w:rsid w:val="0098258C"/>
    <w:rsid w:val="009855DC"/>
    <w:rsid w:val="00991B1A"/>
    <w:rsid w:val="009952F1"/>
    <w:rsid w:val="009A119F"/>
    <w:rsid w:val="009A3BBC"/>
    <w:rsid w:val="009A45F9"/>
    <w:rsid w:val="009A789F"/>
    <w:rsid w:val="009B2000"/>
    <w:rsid w:val="009C3B3A"/>
    <w:rsid w:val="009D14C7"/>
    <w:rsid w:val="009D2123"/>
    <w:rsid w:val="009D31FF"/>
    <w:rsid w:val="009D3E30"/>
    <w:rsid w:val="009E07D1"/>
    <w:rsid w:val="009E28C4"/>
    <w:rsid w:val="009E426E"/>
    <w:rsid w:val="009E5966"/>
    <w:rsid w:val="009F2591"/>
    <w:rsid w:val="009F55AE"/>
    <w:rsid w:val="009F7EF5"/>
    <w:rsid w:val="00A00483"/>
    <w:rsid w:val="00A02393"/>
    <w:rsid w:val="00A0293E"/>
    <w:rsid w:val="00A030B8"/>
    <w:rsid w:val="00A06264"/>
    <w:rsid w:val="00A17AE0"/>
    <w:rsid w:val="00A256B3"/>
    <w:rsid w:val="00A32E37"/>
    <w:rsid w:val="00A3438B"/>
    <w:rsid w:val="00A41ED6"/>
    <w:rsid w:val="00A45BBB"/>
    <w:rsid w:val="00A46ABB"/>
    <w:rsid w:val="00A52100"/>
    <w:rsid w:val="00A52DFE"/>
    <w:rsid w:val="00A5344B"/>
    <w:rsid w:val="00A55C5F"/>
    <w:rsid w:val="00A604DC"/>
    <w:rsid w:val="00A606AA"/>
    <w:rsid w:val="00A64763"/>
    <w:rsid w:val="00A65C88"/>
    <w:rsid w:val="00A71E0A"/>
    <w:rsid w:val="00A728AC"/>
    <w:rsid w:val="00A75E86"/>
    <w:rsid w:val="00A80636"/>
    <w:rsid w:val="00A80B7F"/>
    <w:rsid w:val="00A81659"/>
    <w:rsid w:val="00A81AF1"/>
    <w:rsid w:val="00A848AF"/>
    <w:rsid w:val="00A84A16"/>
    <w:rsid w:val="00A87FC5"/>
    <w:rsid w:val="00A936AE"/>
    <w:rsid w:val="00A95A0F"/>
    <w:rsid w:val="00A95A95"/>
    <w:rsid w:val="00A97A2F"/>
    <w:rsid w:val="00AA00F1"/>
    <w:rsid w:val="00AA05C7"/>
    <w:rsid w:val="00AA19AF"/>
    <w:rsid w:val="00AA23BE"/>
    <w:rsid w:val="00AA289E"/>
    <w:rsid w:val="00AA2C2C"/>
    <w:rsid w:val="00AA3FD8"/>
    <w:rsid w:val="00AA4FE7"/>
    <w:rsid w:val="00AA798F"/>
    <w:rsid w:val="00AB1E6B"/>
    <w:rsid w:val="00AC1093"/>
    <w:rsid w:val="00AC48C8"/>
    <w:rsid w:val="00AC57A1"/>
    <w:rsid w:val="00AC7E43"/>
    <w:rsid w:val="00AC7F6D"/>
    <w:rsid w:val="00AD0160"/>
    <w:rsid w:val="00AD026A"/>
    <w:rsid w:val="00AD0BF9"/>
    <w:rsid w:val="00AD1392"/>
    <w:rsid w:val="00AD48B1"/>
    <w:rsid w:val="00AD518A"/>
    <w:rsid w:val="00AD5CEF"/>
    <w:rsid w:val="00AD6251"/>
    <w:rsid w:val="00AE2133"/>
    <w:rsid w:val="00AE2F95"/>
    <w:rsid w:val="00AE3771"/>
    <w:rsid w:val="00AE47B7"/>
    <w:rsid w:val="00AE75B2"/>
    <w:rsid w:val="00AF2828"/>
    <w:rsid w:val="00AF515C"/>
    <w:rsid w:val="00AF69A9"/>
    <w:rsid w:val="00AF6FB8"/>
    <w:rsid w:val="00AF777C"/>
    <w:rsid w:val="00B018DD"/>
    <w:rsid w:val="00B01AB6"/>
    <w:rsid w:val="00B01CAD"/>
    <w:rsid w:val="00B02336"/>
    <w:rsid w:val="00B04388"/>
    <w:rsid w:val="00B0577F"/>
    <w:rsid w:val="00B07298"/>
    <w:rsid w:val="00B107D0"/>
    <w:rsid w:val="00B10BA5"/>
    <w:rsid w:val="00B11F86"/>
    <w:rsid w:val="00B14250"/>
    <w:rsid w:val="00B1688F"/>
    <w:rsid w:val="00B21CDE"/>
    <w:rsid w:val="00B22243"/>
    <w:rsid w:val="00B22BEC"/>
    <w:rsid w:val="00B24F25"/>
    <w:rsid w:val="00B34D8D"/>
    <w:rsid w:val="00B36FA7"/>
    <w:rsid w:val="00B37AF7"/>
    <w:rsid w:val="00B42D57"/>
    <w:rsid w:val="00B44190"/>
    <w:rsid w:val="00B469AC"/>
    <w:rsid w:val="00B46C90"/>
    <w:rsid w:val="00B47791"/>
    <w:rsid w:val="00B54B05"/>
    <w:rsid w:val="00B5703D"/>
    <w:rsid w:val="00B6182B"/>
    <w:rsid w:val="00B61AC2"/>
    <w:rsid w:val="00B62800"/>
    <w:rsid w:val="00B62A8C"/>
    <w:rsid w:val="00B62D89"/>
    <w:rsid w:val="00B63A76"/>
    <w:rsid w:val="00B64395"/>
    <w:rsid w:val="00B6449C"/>
    <w:rsid w:val="00B64715"/>
    <w:rsid w:val="00B653BB"/>
    <w:rsid w:val="00B700D0"/>
    <w:rsid w:val="00B70ADB"/>
    <w:rsid w:val="00B70D43"/>
    <w:rsid w:val="00B71BF3"/>
    <w:rsid w:val="00B71DD9"/>
    <w:rsid w:val="00B77246"/>
    <w:rsid w:val="00B77DCA"/>
    <w:rsid w:val="00B803CB"/>
    <w:rsid w:val="00B80A4E"/>
    <w:rsid w:val="00B81AA0"/>
    <w:rsid w:val="00B83CD4"/>
    <w:rsid w:val="00B84DC6"/>
    <w:rsid w:val="00B84F80"/>
    <w:rsid w:val="00B85007"/>
    <w:rsid w:val="00B8689F"/>
    <w:rsid w:val="00B871B0"/>
    <w:rsid w:val="00B8739B"/>
    <w:rsid w:val="00B87708"/>
    <w:rsid w:val="00B94674"/>
    <w:rsid w:val="00B959A6"/>
    <w:rsid w:val="00B969B1"/>
    <w:rsid w:val="00BA39A9"/>
    <w:rsid w:val="00BA76A7"/>
    <w:rsid w:val="00BB18C9"/>
    <w:rsid w:val="00BB32B0"/>
    <w:rsid w:val="00BC1CF1"/>
    <w:rsid w:val="00BC377B"/>
    <w:rsid w:val="00BC5830"/>
    <w:rsid w:val="00BC5C3B"/>
    <w:rsid w:val="00BD1D48"/>
    <w:rsid w:val="00BD20A5"/>
    <w:rsid w:val="00BD22F4"/>
    <w:rsid w:val="00BE14D5"/>
    <w:rsid w:val="00BE333B"/>
    <w:rsid w:val="00BE4D73"/>
    <w:rsid w:val="00BE6E9B"/>
    <w:rsid w:val="00BF0869"/>
    <w:rsid w:val="00BF0D9A"/>
    <w:rsid w:val="00BF1E05"/>
    <w:rsid w:val="00BF3947"/>
    <w:rsid w:val="00BF50F2"/>
    <w:rsid w:val="00BF56F4"/>
    <w:rsid w:val="00C00987"/>
    <w:rsid w:val="00C035E5"/>
    <w:rsid w:val="00C04BD8"/>
    <w:rsid w:val="00C06457"/>
    <w:rsid w:val="00C070E3"/>
    <w:rsid w:val="00C116BB"/>
    <w:rsid w:val="00C11D1F"/>
    <w:rsid w:val="00C11F34"/>
    <w:rsid w:val="00C12F4C"/>
    <w:rsid w:val="00C13797"/>
    <w:rsid w:val="00C13C7B"/>
    <w:rsid w:val="00C13FC6"/>
    <w:rsid w:val="00C17CC2"/>
    <w:rsid w:val="00C213D8"/>
    <w:rsid w:val="00C228D8"/>
    <w:rsid w:val="00C23B8A"/>
    <w:rsid w:val="00C23EC0"/>
    <w:rsid w:val="00C24606"/>
    <w:rsid w:val="00C24C38"/>
    <w:rsid w:val="00C24DF1"/>
    <w:rsid w:val="00C279B4"/>
    <w:rsid w:val="00C31073"/>
    <w:rsid w:val="00C3182A"/>
    <w:rsid w:val="00C32DCF"/>
    <w:rsid w:val="00C32F55"/>
    <w:rsid w:val="00C35149"/>
    <w:rsid w:val="00C37005"/>
    <w:rsid w:val="00C43086"/>
    <w:rsid w:val="00C43788"/>
    <w:rsid w:val="00C44756"/>
    <w:rsid w:val="00C47A56"/>
    <w:rsid w:val="00C47EA9"/>
    <w:rsid w:val="00C513D2"/>
    <w:rsid w:val="00C51562"/>
    <w:rsid w:val="00C538C9"/>
    <w:rsid w:val="00C56543"/>
    <w:rsid w:val="00C606EB"/>
    <w:rsid w:val="00C637F0"/>
    <w:rsid w:val="00C63E8B"/>
    <w:rsid w:val="00C6437D"/>
    <w:rsid w:val="00C64712"/>
    <w:rsid w:val="00C65F97"/>
    <w:rsid w:val="00C67075"/>
    <w:rsid w:val="00C709A4"/>
    <w:rsid w:val="00C709C0"/>
    <w:rsid w:val="00C74395"/>
    <w:rsid w:val="00C75D8F"/>
    <w:rsid w:val="00C7680B"/>
    <w:rsid w:val="00C80366"/>
    <w:rsid w:val="00C80BC9"/>
    <w:rsid w:val="00C81DE1"/>
    <w:rsid w:val="00C82ED6"/>
    <w:rsid w:val="00C83E75"/>
    <w:rsid w:val="00C8409F"/>
    <w:rsid w:val="00C86A9F"/>
    <w:rsid w:val="00C86CA9"/>
    <w:rsid w:val="00C91853"/>
    <w:rsid w:val="00C940F5"/>
    <w:rsid w:val="00C9655D"/>
    <w:rsid w:val="00CA02DD"/>
    <w:rsid w:val="00CA1C9D"/>
    <w:rsid w:val="00CA315D"/>
    <w:rsid w:val="00CA43AF"/>
    <w:rsid w:val="00CB0187"/>
    <w:rsid w:val="00CB037A"/>
    <w:rsid w:val="00CB0A6C"/>
    <w:rsid w:val="00CB4F02"/>
    <w:rsid w:val="00CB5CB2"/>
    <w:rsid w:val="00CB6D9B"/>
    <w:rsid w:val="00CB6EE2"/>
    <w:rsid w:val="00CB7749"/>
    <w:rsid w:val="00CC1226"/>
    <w:rsid w:val="00CC48DF"/>
    <w:rsid w:val="00CC4E86"/>
    <w:rsid w:val="00CC5E62"/>
    <w:rsid w:val="00CD04D3"/>
    <w:rsid w:val="00CD04ED"/>
    <w:rsid w:val="00CD1572"/>
    <w:rsid w:val="00CD22EA"/>
    <w:rsid w:val="00CD23D4"/>
    <w:rsid w:val="00CD75C1"/>
    <w:rsid w:val="00CE1C05"/>
    <w:rsid w:val="00CF09E5"/>
    <w:rsid w:val="00CF22A5"/>
    <w:rsid w:val="00CF3652"/>
    <w:rsid w:val="00CF51C8"/>
    <w:rsid w:val="00CF7952"/>
    <w:rsid w:val="00D00DC4"/>
    <w:rsid w:val="00D01070"/>
    <w:rsid w:val="00D0248C"/>
    <w:rsid w:val="00D02895"/>
    <w:rsid w:val="00D07AC4"/>
    <w:rsid w:val="00D11209"/>
    <w:rsid w:val="00D12EAA"/>
    <w:rsid w:val="00D13DF6"/>
    <w:rsid w:val="00D20BDF"/>
    <w:rsid w:val="00D2191F"/>
    <w:rsid w:val="00D22809"/>
    <w:rsid w:val="00D277A4"/>
    <w:rsid w:val="00D32F90"/>
    <w:rsid w:val="00D35D80"/>
    <w:rsid w:val="00D37E86"/>
    <w:rsid w:val="00D44ABA"/>
    <w:rsid w:val="00D4516E"/>
    <w:rsid w:val="00D458C7"/>
    <w:rsid w:val="00D45E7A"/>
    <w:rsid w:val="00D46F67"/>
    <w:rsid w:val="00D47A67"/>
    <w:rsid w:val="00D527C5"/>
    <w:rsid w:val="00D54147"/>
    <w:rsid w:val="00D60681"/>
    <w:rsid w:val="00D606C4"/>
    <w:rsid w:val="00D619EE"/>
    <w:rsid w:val="00D66AF6"/>
    <w:rsid w:val="00D67FD0"/>
    <w:rsid w:val="00D7359D"/>
    <w:rsid w:val="00D743D1"/>
    <w:rsid w:val="00D74B1F"/>
    <w:rsid w:val="00D8246F"/>
    <w:rsid w:val="00D843F4"/>
    <w:rsid w:val="00D84B80"/>
    <w:rsid w:val="00D8552E"/>
    <w:rsid w:val="00D90C7B"/>
    <w:rsid w:val="00D95C65"/>
    <w:rsid w:val="00DA1101"/>
    <w:rsid w:val="00DA1123"/>
    <w:rsid w:val="00DA356C"/>
    <w:rsid w:val="00DA35DA"/>
    <w:rsid w:val="00DA3992"/>
    <w:rsid w:val="00DA4E60"/>
    <w:rsid w:val="00DA4EDD"/>
    <w:rsid w:val="00DA522C"/>
    <w:rsid w:val="00DB0A21"/>
    <w:rsid w:val="00DB14E5"/>
    <w:rsid w:val="00DB364D"/>
    <w:rsid w:val="00DB4246"/>
    <w:rsid w:val="00DB57CB"/>
    <w:rsid w:val="00DB670D"/>
    <w:rsid w:val="00DC006D"/>
    <w:rsid w:val="00DC360E"/>
    <w:rsid w:val="00DC5BD9"/>
    <w:rsid w:val="00DD08B5"/>
    <w:rsid w:val="00DD24EE"/>
    <w:rsid w:val="00DD2A28"/>
    <w:rsid w:val="00DD5FB7"/>
    <w:rsid w:val="00DD62B4"/>
    <w:rsid w:val="00DE37BA"/>
    <w:rsid w:val="00DE484A"/>
    <w:rsid w:val="00DE6270"/>
    <w:rsid w:val="00DF4746"/>
    <w:rsid w:val="00E1224E"/>
    <w:rsid w:val="00E1304D"/>
    <w:rsid w:val="00E14426"/>
    <w:rsid w:val="00E16C48"/>
    <w:rsid w:val="00E17043"/>
    <w:rsid w:val="00E24D22"/>
    <w:rsid w:val="00E262B7"/>
    <w:rsid w:val="00E30FAD"/>
    <w:rsid w:val="00E35361"/>
    <w:rsid w:val="00E35697"/>
    <w:rsid w:val="00E364AF"/>
    <w:rsid w:val="00E41FEA"/>
    <w:rsid w:val="00E427E2"/>
    <w:rsid w:val="00E45668"/>
    <w:rsid w:val="00E456D3"/>
    <w:rsid w:val="00E45BC0"/>
    <w:rsid w:val="00E46B5D"/>
    <w:rsid w:val="00E532FD"/>
    <w:rsid w:val="00E53D12"/>
    <w:rsid w:val="00E54D4B"/>
    <w:rsid w:val="00E570DC"/>
    <w:rsid w:val="00E57468"/>
    <w:rsid w:val="00E6017A"/>
    <w:rsid w:val="00E613F1"/>
    <w:rsid w:val="00E679B6"/>
    <w:rsid w:val="00E718BC"/>
    <w:rsid w:val="00E71B6F"/>
    <w:rsid w:val="00E7226E"/>
    <w:rsid w:val="00E7384F"/>
    <w:rsid w:val="00E77265"/>
    <w:rsid w:val="00E81086"/>
    <w:rsid w:val="00E81C84"/>
    <w:rsid w:val="00E823CA"/>
    <w:rsid w:val="00E84FE1"/>
    <w:rsid w:val="00E8554F"/>
    <w:rsid w:val="00E86BF3"/>
    <w:rsid w:val="00E86D18"/>
    <w:rsid w:val="00E87667"/>
    <w:rsid w:val="00E879DD"/>
    <w:rsid w:val="00E91393"/>
    <w:rsid w:val="00E9515A"/>
    <w:rsid w:val="00E96C1E"/>
    <w:rsid w:val="00EA043F"/>
    <w:rsid w:val="00EA1A42"/>
    <w:rsid w:val="00EA4160"/>
    <w:rsid w:val="00EA4C55"/>
    <w:rsid w:val="00EA58E4"/>
    <w:rsid w:val="00EA7AB9"/>
    <w:rsid w:val="00EB1D3A"/>
    <w:rsid w:val="00EB2624"/>
    <w:rsid w:val="00EB72D4"/>
    <w:rsid w:val="00EB7AC1"/>
    <w:rsid w:val="00EC07E8"/>
    <w:rsid w:val="00EC45A1"/>
    <w:rsid w:val="00EC6D85"/>
    <w:rsid w:val="00ED14AB"/>
    <w:rsid w:val="00ED76FE"/>
    <w:rsid w:val="00ED7DA9"/>
    <w:rsid w:val="00EE225A"/>
    <w:rsid w:val="00EE296B"/>
    <w:rsid w:val="00EE38DA"/>
    <w:rsid w:val="00EE5CB3"/>
    <w:rsid w:val="00EE6CC5"/>
    <w:rsid w:val="00EF0CD8"/>
    <w:rsid w:val="00EF26A3"/>
    <w:rsid w:val="00EF3703"/>
    <w:rsid w:val="00EF3F53"/>
    <w:rsid w:val="00EF4A24"/>
    <w:rsid w:val="00EF4A7D"/>
    <w:rsid w:val="00EF607F"/>
    <w:rsid w:val="00EF6570"/>
    <w:rsid w:val="00F02083"/>
    <w:rsid w:val="00F04E9D"/>
    <w:rsid w:val="00F15066"/>
    <w:rsid w:val="00F20902"/>
    <w:rsid w:val="00F20EA0"/>
    <w:rsid w:val="00F22573"/>
    <w:rsid w:val="00F23476"/>
    <w:rsid w:val="00F23A03"/>
    <w:rsid w:val="00F2646F"/>
    <w:rsid w:val="00F27056"/>
    <w:rsid w:val="00F2733E"/>
    <w:rsid w:val="00F27AF7"/>
    <w:rsid w:val="00F27FCD"/>
    <w:rsid w:val="00F32EF8"/>
    <w:rsid w:val="00F32FE8"/>
    <w:rsid w:val="00F3353F"/>
    <w:rsid w:val="00F37E95"/>
    <w:rsid w:val="00F41A17"/>
    <w:rsid w:val="00F41CA6"/>
    <w:rsid w:val="00F43780"/>
    <w:rsid w:val="00F44760"/>
    <w:rsid w:val="00F47A92"/>
    <w:rsid w:val="00F47FCC"/>
    <w:rsid w:val="00F52CA4"/>
    <w:rsid w:val="00F53339"/>
    <w:rsid w:val="00F53497"/>
    <w:rsid w:val="00F534B6"/>
    <w:rsid w:val="00F5371C"/>
    <w:rsid w:val="00F53770"/>
    <w:rsid w:val="00F53BC5"/>
    <w:rsid w:val="00F5451D"/>
    <w:rsid w:val="00F56244"/>
    <w:rsid w:val="00F56F53"/>
    <w:rsid w:val="00F62720"/>
    <w:rsid w:val="00F64A83"/>
    <w:rsid w:val="00F64DBC"/>
    <w:rsid w:val="00F654F0"/>
    <w:rsid w:val="00F7007A"/>
    <w:rsid w:val="00F7342B"/>
    <w:rsid w:val="00F75317"/>
    <w:rsid w:val="00F77976"/>
    <w:rsid w:val="00F77F8F"/>
    <w:rsid w:val="00F84D46"/>
    <w:rsid w:val="00F8661C"/>
    <w:rsid w:val="00F92F6B"/>
    <w:rsid w:val="00F93835"/>
    <w:rsid w:val="00F95C2E"/>
    <w:rsid w:val="00F9660C"/>
    <w:rsid w:val="00FA14AF"/>
    <w:rsid w:val="00FA16A0"/>
    <w:rsid w:val="00FA2C23"/>
    <w:rsid w:val="00FA2F7B"/>
    <w:rsid w:val="00FA4663"/>
    <w:rsid w:val="00FA5007"/>
    <w:rsid w:val="00FA5CDA"/>
    <w:rsid w:val="00FA692A"/>
    <w:rsid w:val="00FB070A"/>
    <w:rsid w:val="00FB3D21"/>
    <w:rsid w:val="00FB459C"/>
    <w:rsid w:val="00FB4B00"/>
    <w:rsid w:val="00FB4FC8"/>
    <w:rsid w:val="00FB50D9"/>
    <w:rsid w:val="00FB5BD7"/>
    <w:rsid w:val="00FB5EE8"/>
    <w:rsid w:val="00FB68BF"/>
    <w:rsid w:val="00FC2CA7"/>
    <w:rsid w:val="00FC3E7A"/>
    <w:rsid w:val="00FC4344"/>
    <w:rsid w:val="00FC4F76"/>
    <w:rsid w:val="00FE0DF2"/>
    <w:rsid w:val="00FE2FA8"/>
    <w:rsid w:val="00FE7A1A"/>
    <w:rsid w:val="00FF025B"/>
    <w:rsid w:val="00FF278A"/>
    <w:rsid w:val="00FF4B9C"/>
    <w:rsid w:val="00FF5BCF"/>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doNotIncludeSubdocsInStats/>
  <w14:docId w14:val="1E034BB0"/>
  <w15:docId w15:val="{23E193B4-5BEA-4521-B80D-9640280DC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DC4"/>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 obr"/>
    <w:basedOn w:val="Normal"/>
    <w:link w:val="TextpoznpodarouChar"/>
    <w:qFormat/>
    <w:rsid w:val="006234D1"/>
    <w:rPr>
      <w:sz w:val="20"/>
      <w:szCs w:val="20"/>
    </w:rPr>
  </w:style>
  <w:style w:type="character" w:customStyle="1" w:styleId="TextpoznpodarouChar">
    <w:name w:val="Text pozn. pod čarou Char"/>
    <w:aliases w:val="c obr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qFormat/>
    <w:rsid w:val="006234D1"/>
    <w:rPr>
      <w:vertAlign w:val="superscript"/>
    </w:rPr>
  </w:style>
  <w:style w:type="table" w:styleId="TableGrid">
    <w:name w:val="Table Grid"/>
    <w:basedOn w:val="TableNormal"/>
    <w:uiPriority w:val="59"/>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uiPriority w:val="99"/>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rsid w:val="0038503D"/>
    <w:rPr>
      <w:sz w:val="20"/>
      <w:szCs w:val="20"/>
    </w:rPr>
  </w:style>
  <w:style w:type="character" w:customStyle="1" w:styleId="TextkomenteChar">
    <w:name w:val="Text komentáře Char"/>
    <w:basedOn w:val="DefaultParagraphFont"/>
    <w:link w:val="CommentText"/>
    <w:uiPriority w:val="99"/>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CD04ED"/>
    <w:pPr>
      <w:tabs>
        <w:tab w:val="left" w:pos="440"/>
        <w:tab w:val="right" w:leader="dot" w:pos="9062"/>
      </w:tabs>
      <w:spacing w:after="100"/>
      <w:jc w:val="both"/>
    </w:pPr>
  </w:style>
  <w:style w:type="character" w:styleId="Hyperlink">
    <w:name w:val="Hyperlink"/>
    <w:basedOn w:val="DefaultParagraphFont"/>
    <w:uiPriority w:val="99"/>
    <w:unhideWhenUsed/>
    <w:rsid w:val="00D07AC4"/>
    <w:rPr>
      <w:color w:val="0000FF" w:themeColor="hyperlink"/>
      <w:u w:val="single"/>
    </w:rPr>
  </w:style>
  <w:style w:type="paragraph" w:styleId="EndnoteText">
    <w:name w:val="endnote text"/>
    <w:basedOn w:val="Normal"/>
    <w:link w:val="TextvysvtlivekChar"/>
    <w:semiHidden/>
    <w:unhideWhenUsed/>
    <w:rsid w:val="00565556"/>
    <w:rPr>
      <w:sz w:val="20"/>
      <w:szCs w:val="20"/>
    </w:rPr>
  </w:style>
  <w:style w:type="character" w:customStyle="1" w:styleId="TextvysvtlivekChar">
    <w:name w:val="Text vysvětlivek Char"/>
    <w:basedOn w:val="DefaultParagraphFont"/>
    <w:link w:val="EndnoteText"/>
    <w:semiHidden/>
    <w:rsid w:val="00565556"/>
  </w:style>
  <w:style w:type="character" w:styleId="EndnoteReference">
    <w:name w:val="endnote reference"/>
    <w:basedOn w:val="DefaultParagraphFont"/>
    <w:semiHidden/>
    <w:unhideWhenUsed/>
    <w:rsid w:val="00565556"/>
    <w:rPr>
      <w:vertAlign w:val="superscript"/>
    </w:rPr>
  </w:style>
  <w:style w:type="paragraph" w:styleId="NormalWeb">
    <w:name w:val="Normal (Web)"/>
    <w:basedOn w:val="Normal"/>
    <w:uiPriority w:val="99"/>
    <w:unhideWhenUsed/>
    <w:rsid w:val="00B61AC2"/>
    <w:rPr>
      <w:rFonts w:eastAsiaTheme="minorHAnsi"/>
    </w:rPr>
  </w:style>
  <w:style w:type="paragraph" w:customStyle="1" w:styleId="Default">
    <w:name w:val="Default"/>
    <w:rsid w:val="00B61AC2"/>
    <w:pPr>
      <w:autoSpaceDE w:val="0"/>
      <w:autoSpaceDN w:val="0"/>
      <w:adjustRightInd w:val="0"/>
    </w:pPr>
    <w:rPr>
      <w:rFonts w:ascii="Arial" w:hAnsi="Arial" w:eastAsiaTheme="minorEastAsia" w:cs="Arial"/>
      <w:color w:val="000000"/>
      <w:sz w:val="24"/>
      <w:szCs w:val="24"/>
      <w:lang w:eastAsia="en-US"/>
    </w:rPr>
  </w:style>
  <w:style w:type="paragraph" w:customStyle="1" w:styleId="odstavecsodrkou">
    <w:name w:val="odstavec  s odrážkou"/>
    <w:basedOn w:val="ListParagraph"/>
    <w:qFormat/>
    <w:rsid w:val="0068305B"/>
    <w:pPr>
      <w:numPr>
        <w:ilvl w:val="1"/>
        <w:numId w:val="36"/>
      </w:numPr>
      <w:spacing w:before="120"/>
      <w:ind w:left="426" w:hanging="426"/>
      <w:jc w:val="both"/>
    </w:pPr>
    <w:rPr>
      <w:rFonts w:eastAsia="Arial"/>
      <w:iCs/>
      <w:szCs w:val="22"/>
      <w:lang w:eastAsia="en-US"/>
    </w:rPr>
  </w:style>
  <w:style w:type="paragraph" w:styleId="Revision">
    <w:name w:val="Revision"/>
    <w:hidden/>
    <w:uiPriority w:val="99"/>
    <w:semiHidden/>
    <w:rsid w:val="00601730"/>
    <w:rPr>
      <w:sz w:val="24"/>
      <w:szCs w:val="24"/>
    </w:rPr>
  </w:style>
  <w:style w:type="character" w:customStyle="1" w:styleId="UnresolvedMention">
    <w:name w:val="Unresolved Mention"/>
    <w:basedOn w:val="DefaultParagraphFont"/>
    <w:uiPriority w:val="99"/>
    <w:semiHidden/>
    <w:unhideWhenUsed/>
    <w:rsid w:val="00DB670D"/>
    <w:rPr>
      <w:color w:val="605E5C"/>
      <w:shd w:val="clear" w:color="auto" w:fill="E1DFDD"/>
    </w:rPr>
  </w:style>
  <w:style w:type="character" w:styleId="FollowedHyperlink">
    <w:name w:val="FollowedHyperlink"/>
    <w:basedOn w:val="DefaultParagraphFont"/>
    <w:semiHidden/>
    <w:unhideWhenUsed/>
    <w:rsid w:val="003638D8"/>
    <w:rPr>
      <w:color w:val="800080" w:themeColor="followedHyperlink"/>
      <w:u w:val="single"/>
    </w:rPr>
  </w:style>
  <w:style w:type="character" w:customStyle="1" w:styleId="cf01">
    <w:name w:val="cf01"/>
    <w:basedOn w:val="DefaultParagraphFont"/>
    <w:rsid w:val="00B803CB"/>
    <w:rPr>
      <w:rFonts w:ascii="Segoe UI" w:hAnsi="Segoe UI" w:cs="Segoe UI" w:hint="default"/>
      <w:sz w:val="18"/>
      <w:szCs w:val="18"/>
    </w:rPr>
  </w:style>
  <w:style w:type="paragraph" w:customStyle="1" w:styleId="xmsonormal">
    <w:name w:val="x_msonormal"/>
    <w:basedOn w:val="Normal"/>
    <w:rsid w:val="00D22809"/>
    <w:rPr>
      <w:rFonts w:ascii="Calibri" w:hAnsi="Calibri" w:eastAsiaTheme="minorHAnsi" w:cs="Calibri"/>
      <w:sz w:val="22"/>
      <w:szCs w:val="22"/>
    </w:rPr>
  </w:style>
  <w:style w:type="paragraph" w:customStyle="1" w:styleId="xtextodstavce">
    <w:name w:val="x_textodstavce"/>
    <w:basedOn w:val="Normal"/>
    <w:rsid w:val="00D22809"/>
    <w:pPr>
      <w:spacing w:before="120" w:after="120"/>
      <w:ind w:firstLine="425"/>
      <w:jc w:val="both"/>
    </w:pPr>
    <w:rPr>
      <w:rFonts w:eastAsiaTheme="minorHAnsi"/>
    </w:rPr>
  </w:style>
  <w:style w:type="character" w:customStyle="1" w:styleId="xmsofootnotereference">
    <w:name w:val="x_msofootnotereference"/>
    <w:basedOn w:val="DefaultParagraphFont"/>
    <w:rsid w:val="00D22809"/>
    <w:rPr>
      <w:rFonts w:ascii="Times New Roman" w:hAnsi="Times New Roman" w:cs="Times New Roman" w:hint="default"/>
      <w:vertAlign w:val="superscript"/>
    </w:rPr>
  </w:style>
  <w:style w:type="character" w:customStyle="1" w:styleId="truncate">
    <w:name w:val="truncate"/>
    <w:basedOn w:val="DefaultParagraphFont"/>
    <w:rsid w:val="00864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2.png" /><Relationship Id="rId11" Type="http://schemas.openxmlformats.org/officeDocument/2006/relationships/image" Target="media/image3.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header" Target="header2.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5.png"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37ee595-a53d-4891-91cb-6264b7528e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F2FDB859FC0224E94C25A0999FD30D7" ma:contentTypeVersion="14" ma:contentTypeDescription="Vytvoří nový dokument" ma:contentTypeScope="" ma:versionID="a7c46cec50f111b174d55c8cff8d9e68">
  <xsd:schema xmlns:xsd="http://www.w3.org/2001/XMLSchema" xmlns:xs="http://www.w3.org/2001/XMLSchema" xmlns:p="http://schemas.microsoft.com/office/2006/metadata/properties" xmlns:ns3="737ee595-a53d-4891-91cb-6264b7528eec" xmlns:ns4="7b9018e0-296e-4a97-bc0b-c43e8e554d58" targetNamespace="http://schemas.microsoft.com/office/2006/metadata/properties" ma:root="true" ma:fieldsID="a0a38799e6f3e21f619f658399d881ac" ns3:_="" ns4:_="">
    <xsd:import namespace="737ee595-a53d-4891-91cb-6264b7528eec"/>
    <xsd:import namespace="7b9018e0-296e-4a97-bc0b-c43e8e554d5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ee595-a53d-4891-91cb-6264b7528e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9018e0-296e-4a97-bc0b-c43e8e554d58"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SharingHintHash" ma:index="21"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E764E3-4242-4AA0-A250-59C31374B969}">
  <ds:schemaRefs>
    <ds:schemaRef ds:uri="http://schemas.openxmlformats.org/officeDocument/2006/bibliography"/>
  </ds:schemaRefs>
</ds:datastoreItem>
</file>

<file path=customXml/itemProps2.xml><?xml version="1.0" encoding="utf-8"?>
<ds:datastoreItem xmlns:ds="http://schemas.openxmlformats.org/officeDocument/2006/customXml" ds:itemID="{7145BECE-BCFB-4096-A646-D3B9976A918F}">
  <ds:schemaRefs>
    <ds:schemaRef ds:uri="http://schemas.microsoft.com/office/2006/metadata/properties"/>
    <ds:schemaRef ds:uri="http://schemas.microsoft.com/office/infopath/2007/PartnerControls"/>
    <ds:schemaRef ds:uri="737ee595-a53d-4891-91cb-6264b7528eec"/>
  </ds:schemaRefs>
</ds:datastoreItem>
</file>

<file path=customXml/itemProps3.xml><?xml version="1.0" encoding="utf-8"?>
<ds:datastoreItem xmlns:ds="http://schemas.openxmlformats.org/officeDocument/2006/customXml" ds:itemID="{AAEF09A3-3D2F-45FB-8B67-938D0A885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ee595-a53d-4891-91cb-6264b7528eec"/>
    <ds:schemaRef ds:uri="7b9018e0-296e-4a97-bc0b-c43e8e554d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35033E-ED21-43FC-828C-A598366AA4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40</Pages>
  <Words>6848</Words>
  <Characters>45588</Characters>
  <Application>Microsoft Office Word</Application>
  <DocSecurity>0</DocSecurity>
  <Lines>379</Lines>
  <Paragraphs>104</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52332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Veselá Dagmar Ing.</dc:creator>
  <cp:lastModifiedBy>Vránová Tereza, Mgr.</cp:lastModifiedBy>
  <cp:revision>8</cp:revision>
  <cp:lastPrinted>2019-10-22T08:55:00Z</cp:lastPrinted>
  <dcterms:created xsi:type="dcterms:W3CDTF">2025-07-26T19:44:00Z</dcterms:created>
  <dcterms:modified xsi:type="dcterms:W3CDTF">2025-09-14T17:34:00Z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0x0101004F2FDB859FC0224E94C25A0999FD30D7</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MSIP_Label_c93be096-951f-40f1-830d-c27b8a8c2c27_ActionId">
    <vt:lpwstr>a94594b0-de2c-404f-b789-ae8343fab02d</vt:lpwstr>
  </property>
  <property fmtid="{D5CDD505-2E9C-101B-9397-08002B2CF9AE}" pid="28" name="MSIP_Label_c93be096-951f-40f1-830d-c27b8a8c2c27_ContentBits">
    <vt:lpwstr>0</vt:lpwstr>
  </property>
  <property fmtid="{D5CDD505-2E9C-101B-9397-08002B2CF9AE}" pid="29" name="MSIP_Label_c93be096-951f-40f1-830d-c27b8a8c2c27_Enabled">
    <vt:lpwstr>true</vt:lpwstr>
  </property>
  <property fmtid="{D5CDD505-2E9C-101B-9397-08002B2CF9AE}" pid="30" name="MSIP_Label_c93be096-951f-40f1-830d-c27b8a8c2c27_Method">
    <vt:lpwstr>Standard</vt:lpwstr>
  </property>
  <property fmtid="{D5CDD505-2E9C-101B-9397-08002B2CF9AE}" pid="31" name="MSIP_Label_c93be096-951f-40f1-830d-c27b8a8c2c27_Name">
    <vt:lpwstr>defa4170-0d19-0005-0004-bc88714345d2</vt:lpwstr>
  </property>
  <property fmtid="{D5CDD505-2E9C-101B-9397-08002B2CF9AE}" pid="32" name="MSIP_Label_c93be096-951f-40f1-830d-c27b8a8c2c27_SetDate">
    <vt:lpwstr>2025-02-11T07:20:35Z</vt:lpwstr>
  </property>
  <property fmtid="{D5CDD505-2E9C-101B-9397-08002B2CF9AE}" pid="33" name="MSIP_Label_c93be096-951f-40f1-830d-c27b8a8c2c27_SiteId">
    <vt:lpwstr>00847377-d903-4047-af0c-776d9611e3e6</vt:lpwstr>
  </property>
  <property fmtid="{D5CDD505-2E9C-101B-9397-08002B2CF9AE}" pid="34" name="NameAddress_Contact_SpisovyUzel_PoziceZodpo_Pisemnost">
    <vt:lpwstr>Úřad vlády České republiky</vt:lpwstr>
  </property>
  <property fmtid="{D5CDD505-2E9C-101B-9397-08002B2CF9AE}" pid="35" name="NamePostalAddress_Contact_PostaOdes">
    <vt:lpwstr>POŠTOVNÍ ADRESA
{PostalAddress_Contact_PostaOdes}</vt:lpwstr>
  </property>
  <property fmtid="{D5CDD505-2E9C-101B-9397-08002B2CF9AE}" pid="36" name="Odkaz">
    <vt:lpwstr>ODKAZ</vt:lpwstr>
  </property>
  <property fmtid="{D5CDD505-2E9C-101B-9397-08002B2CF9AE}" pid="37" name="Password_PisemnostTypZpristupneniInformaciZOSZ_Pisemnost">
    <vt:lpwstr>ZOSZ_Password</vt:lpwstr>
  </property>
  <property fmtid="{D5CDD505-2E9C-101B-9397-08002B2CF9AE}" pid="38" name="PocetListuDokumentu_Pisemnost">
    <vt:lpwstr>1</vt:lpwstr>
  </property>
  <property fmtid="{D5CDD505-2E9C-101B-9397-08002B2CF9AE}" pid="39" name="PocetListu_Pisemnost">
    <vt:lpwstr>1/813</vt:lpwstr>
  </property>
  <property fmtid="{D5CDD505-2E9C-101B-9397-08002B2CF9AE}" pid="40" name="PocetPriloh_Pisemnost">
    <vt:lpwstr>813</vt:lpwstr>
  </property>
  <property fmtid="{D5CDD505-2E9C-101B-9397-08002B2CF9AE}" pid="41" name="Podpis">
    <vt:lpwstr/>
  </property>
  <property fmtid="{D5CDD505-2E9C-101B-9397-08002B2CF9AE}" pid="42" name="PoleVlastnost">
    <vt:lpwstr/>
  </property>
  <property fmtid="{D5CDD505-2E9C-101B-9397-08002B2CF9AE}" pid="43" name="PostalAddress_Contact_SpisovyUzel_PoziceZodpo_Pisemnost">
    <vt:lpwstr>nábřeží Edvarda Beneše 4/128
11801 Praha 1 - Malá Strana</vt:lpwstr>
  </property>
  <property fmtid="{D5CDD505-2E9C-101B-9397-08002B2CF9AE}" pid="44" name="QREC_Pisemnost">
    <vt:lpwstr>UVCR25D0038742</vt:lpwstr>
  </property>
  <property fmtid="{D5CDD505-2E9C-101B-9397-08002B2CF9AE}" pid="45" name="RC">
    <vt:lpwstr/>
  </property>
  <property fmtid="{D5CDD505-2E9C-101B-9397-08002B2CF9AE}" pid="46" name="SkartacniZnakLhuta_PisemnostZnak">
    <vt:lpwstr>S/5</vt:lpwstr>
  </property>
  <property fmtid="{D5CDD505-2E9C-101B-9397-08002B2CF9AE}" pid="47" name="SmlouvaCislo">
    <vt:lpwstr>ČÍSLO SMLOUVY</vt:lpwstr>
  </property>
  <property fmtid="{D5CDD505-2E9C-101B-9397-08002B2CF9AE}" pid="48" name="SZ_Spis_Pisemnost">
    <vt:lpwstr>SPIS-2025-7326</vt:lpwstr>
  </property>
  <property fmtid="{D5CDD505-2E9C-101B-9397-08002B2CF9AE}" pid="49" name="Termin_Pisemnost">
    <vt:lpwstr>20.10.2025</vt:lpwstr>
  </property>
  <property fmtid="{D5CDD505-2E9C-101B-9397-08002B2CF9AE}" pid="50" name="TEST">
    <vt:lpwstr>testovací pole</vt:lpwstr>
  </property>
  <property fmtid="{D5CDD505-2E9C-101B-9397-08002B2CF9AE}" pid="51" name="TypPrilohy_Pisemnost">
    <vt:lpwstr>812 Dokument + 1 Soubor</vt:lpwstr>
  </property>
  <property fmtid="{D5CDD505-2E9C-101B-9397-08002B2CF9AE}" pid="52" name="UserName_PisemnostTypZpristupneniInformaciZOSZ_Pisemnost">
    <vt:lpwstr>ZOSZ_UserName</vt:lpwstr>
  </property>
  <property fmtid="{D5CDD505-2E9C-101B-9397-08002B2CF9AE}" pid="53" name="Vec_Pisemnost">
    <vt:lpwstr>K podpisu PM_Dopis RVVI_žádost o stanovisko_Strategie Zdraví 2030_prolongace na Zdraví 2035</vt:lpwstr>
  </property>
  <property fmtid="{D5CDD505-2E9C-101B-9397-08002B2CF9AE}" pid="54" name="Zkratka_SpisovyUzel_PoziceZodpo_Pisemnost">
    <vt:lpwstr>VVI</vt:lpwstr>
  </property>
</Properties>
</file>